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44CD" w14:textId="77777777" w:rsidR="00F54F76" w:rsidRDefault="00F54F76" w:rsidP="00A43B5E">
      <w:pPr>
        <w:tabs>
          <w:tab w:val="left" w:pos="3195"/>
          <w:tab w:val="center" w:pos="5032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14:paraId="0FF2823B" w14:textId="5080033E" w:rsidR="00891C09" w:rsidRPr="00E71281" w:rsidRDefault="00891C09" w:rsidP="00A43B5E">
      <w:pPr>
        <w:tabs>
          <w:tab w:val="left" w:pos="3195"/>
          <w:tab w:val="center" w:pos="5032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ПОЯСНЮВАЛЬНА ЗАПИСКА</w:t>
      </w:r>
    </w:p>
    <w:p w14:paraId="4A65CD5A" w14:textId="15954A4B" w:rsidR="00FC3C4A" w:rsidRDefault="004002E7" w:rsidP="00981F6B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обґрунтування</w:t>
      </w:r>
      <w:r w:rsidR="008433D5" w:rsidRPr="00E71281">
        <w:rPr>
          <w:rFonts w:cs="Times New Roman"/>
          <w:b/>
          <w:sz w:val="24"/>
          <w:szCs w:val="24"/>
          <w:lang w:val="uk-UA"/>
        </w:rPr>
        <w:t xml:space="preserve"> необхідн</w:t>
      </w:r>
      <w:r w:rsidR="00A6144D" w:rsidRPr="00E71281">
        <w:rPr>
          <w:rFonts w:cs="Times New Roman"/>
          <w:b/>
          <w:sz w:val="24"/>
          <w:szCs w:val="24"/>
          <w:lang w:val="uk-UA"/>
        </w:rPr>
        <w:t xml:space="preserve">ості </w:t>
      </w:r>
      <w:r w:rsidR="00981F6B">
        <w:rPr>
          <w:rFonts w:cs="Times New Roman"/>
          <w:b/>
          <w:sz w:val="24"/>
          <w:szCs w:val="24"/>
          <w:lang w:val="uk-UA"/>
        </w:rPr>
        <w:t>коригування</w:t>
      </w:r>
      <w:r w:rsidR="00A6144D" w:rsidRPr="00E71281">
        <w:rPr>
          <w:rFonts w:cs="Times New Roman"/>
          <w:b/>
          <w:sz w:val="24"/>
          <w:szCs w:val="24"/>
          <w:lang w:val="uk-UA"/>
        </w:rPr>
        <w:t xml:space="preserve"> тарифів на </w:t>
      </w:r>
      <w:r w:rsidR="00981F6B">
        <w:rPr>
          <w:rFonts w:cs="Times New Roman"/>
          <w:b/>
          <w:sz w:val="24"/>
          <w:szCs w:val="24"/>
          <w:lang w:val="uk-UA"/>
        </w:rPr>
        <w:t xml:space="preserve">послуги з </w:t>
      </w:r>
      <w:r w:rsidR="00A6144D" w:rsidRPr="00E71281">
        <w:rPr>
          <w:rFonts w:cs="Times New Roman"/>
          <w:b/>
          <w:sz w:val="24"/>
          <w:szCs w:val="24"/>
          <w:lang w:val="uk-UA"/>
        </w:rPr>
        <w:t>централізован</w:t>
      </w:r>
      <w:r w:rsidR="00981F6B">
        <w:rPr>
          <w:rFonts w:cs="Times New Roman"/>
          <w:b/>
          <w:sz w:val="24"/>
          <w:szCs w:val="24"/>
          <w:lang w:val="uk-UA"/>
        </w:rPr>
        <w:t xml:space="preserve">ого </w:t>
      </w:r>
      <w:r w:rsidR="00981F6B" w:rsidRPr="00981F6B">
        <w:rPr>
          <w:rFonts w:cs="Times New Roman"/>
          <w:b/>
          <w:sz w:val="24"/>
          <w:szCs w:val="24"/>
          <w:lang w:val="uk-UA"/>
        </w:rPr>
        <w:t>для споживачів ВІДОКРЕМЛЕНОГО ПІДРОЗДІЛУ ПРИДНІПРОВСЬКА ТЕПЛОВА ЕЛЕКТРИЧНА СТАНЦІЯ на 2026 рік</w:t>
      </w:r>
    </w:p>
    <w:p w14:paraId="5FD55A91" w14:textId="77777777" w:rsidR="00981F6B" w:rsidRPr="00E71281" w:rsidRDefault="00981F6B" w:rsidP="00981F6B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</w:p>
    <w:p w14:paraId="3E83E03E" w14:textId="3D27DF90" w:rsidR="008433D5" w:rsidRPr="00E71281" w:rsidRDefault="008B7F8E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АКЦІОНЕРНЕ ТОВАРИСТВО</w:t>
      </w:r>
      <w:r w:rsidR="001E1576" w:rsidRPr="00E71281">
        <w:rPr>
          <w:rFonts w:cs="Times New Roman"/>
          <w:sz w:val="24"/>
          <w:szCs w:val="24"/>
          <w:lang w:val="uk-UA"/>
        </w:rPr>
        <w:t xml:space="preserve"> «ДТЕК ДНІПРОЕНЕРГО» здійснює централізоване водопостачання та </w:t>
      </w:r>
      <w:r w:rsidR="00A43B5E">
        <w:rPr>
          <w:rFonts w:cs="Times New Roman"/>
          <w:sz w:val="24"/>
          <w:szCs w:val="24"/>
          <w:lang w:val="uk-UA"/>
        </w:rPr>
        <w:t xml:space="preserve">централізоване </w:t>
      </w:r>
      <w:r w:rsidR="001E1576" w:rsidRPr="00E71281">
        <w:rPr>
          <w:rFonts w:cs="Times New Roman"/>
          <w:sz w:val="24"/>
          <w:szCs w:val="24"/>
          <w:lang w:val="uk-UA"/>
        </w:rPr>
        <w:t>водовідведення населенню, бюджетним організаціям та інш</w:t>
      </w:r>
      <w:r w:rsidR="00E71281" w:rsidRPr="00E71281">
        <w:rPr>
          <w:rFonts w:cs="Times New Roman"/>
          <w:sz w:val="24"/>
          <w:szCs w:val="24"/>
          <w:lang w:val="uk-UA"/>
        </w:rPr>
        <w:t xml:space="preserve">им споживачам житлового масиву </w:t>
      </w:r>
      <w:r w:rsidR="001E1576" w:rsidRPr="00E71281">
        <w:rPr>
          <w:rFonts w:cs="Times New Roman"/>
          <w:sz w:val="24"/>
          <w:szCs w:val="24"/>
          <w:lang w:val="uk-UA"/>
        </w:rPr>
        <w:t>Придніпровськ</w:t>
      </w:r>
      <w:r w:rsidR="00A43B5E">
        <w:rPr>
          <w:rFonts w:cs="Times New Roman"/>
          <w:sz w:val="24"/>
          <w:szCs w:val="24"/>
          <w:lang w:val="uk-UA"/>
        </w:rPr>
        <w:t>ий</w:t>
      </w:r>
      <w:r w:rsidR="001E1576" w:rsidRPr="00E71281">
        <w:rPr>
          <w:rFonts w:cs="Times New Roman"/>
          <w:sz w:val="24"/>
          <w:szCs w:val="24"/>
          <w:lang w:val="uk-UA"/>
        </w:rPr>
        <w:t xml:space="preserve"> м. Дніпра, які приєднані до мереж водопостачання та водовідведення</w:t>
      </w:r>
      <w:r w:rsidR="00CF279B" w:rsidRPr="00E71281">
        <w:rPr>
          <w:rFonts w:cs="Times New Roman"/>
          <w:sz w:val="24"/>
          <w:szCs w:val="24"/>
          <w:lang w:val="uk-UA"/>
        </w:rPr>
        <w:t xml:space="preserve"> </w:t>
      </w:r>
      <w:r w:rsidR="001E1576" w:rsidRPr="00E71281">
        <w:rPr>
          <w:rFonts w:cs="Times New Roman"/>
          <w:sz w:val="24"/>
          <w:szCs w:val="24"/>
          <w:lang w:val="uk-UA"/>
        </w:rPr>
        <w:t>ВІДОКРЕМЛЕНОГО</w:t>
      </w:r>
      <w:r w:rsidR="008433D5" w:rsidRPr="00E71281">
        <w:rPr>
          <w:rFonts w:cs="Times New Roman"/>
          <w:sz w:val="24"/>
          <w:szCs w:val="24"/>
          <w:lang w:val="uk-UA"/>
        </w:rPr>
        <w:t xml:space="preserve"> ПІДРОЗДІЛ</w:t>
      </w:r>
      <w:r w:rsidR="001E1576" w:rsidRPr="00E71281">
        <w:rPr>
          <w:rFonts w:cs="Times New Roman"/>
          <w:sz w:val="24"/>
          <w:szCs w:val="24"/>
          <w:lang w:val="uk-UA"/>
        </w:rPr>
        <w:t>У</w:t>
      </w:r>
      <w:r w:rsidR="00866548" w:rsidRPr="00E71281">
        <w:rPr>
          <w:rFonts w:cs="Times New Roman"/>
          <w:sz w:val="24"/>
          <w:szCs w:val="24"/>
          <w:lang w:val="uk-UA"/>
        </w:rPr>
        <w:t xml:space="preserve"> </w:t>
      </w:r>
      <w:r w:rsidR="008433D5" w:rsidRPr="00E71281">
        <w:rPr>
          <w:rFonts w:cs="Times New Roman"/>
          <w:sz w:val="24"/>
          <w:szCs w:val="24"/>
          <w:lang w:val="uk-UA"/>
        </w:rPr>
        <w:t xml:space="preserve">«ПРИДНІПРОВСЬКА ТЕПЛОВА ЕЛЕКТРИЧНА СТАНЦІЯ» АКЦІОНЕРНОГО ТОВАРИСТВА </w:t>
      </w:r>
      <w:r w:rsidR="00866548" w:rsidRPr="00E71281">
        <w:rPr>
          <w:rFonts w:cs="Times New Roman"/>
          <w:sz w:val="24"/>
          <w:szCs w:val="24"/>
          <w:lang w:val="uk-UA"/>
        </w:rPr>
        <w:t>«</w:t>
      </w:r>
      <w:r w:rsidR="008433D5" w:rsidRPr="00E71281">
        <w:rPr>
          <w:rFonts w:cs="Times New Roman"/>
          <w:sz w:val="24"/>
          <w:szCs w:val="24"/>
          <w:lang w:val="uk-UA"/>
        </w:rPr>
        <w:t>ДТЕК ДНІПРОЕНЕРГО» (далі скорочено ДТЕК П</w:t>
      </w:r>
      <w:r w:rsidR="00FC3C4A" w:rsidRPr="00E71281">
        <w:rPr>
          <w:rFonts w:cs="Times New Roman"/>
          <w:sz w:val="24"/>
          <w:szCs w:val="24"/>
          <w:lang w:val="uk-UA"/>
        </w:rPr>
        <w:t>РИДНІПРОВСЬКА ТЕС)</w:t>
      </w:r>
      <w:r w:rsidR="001E1576" w:rsidRPr="00E71281">
        <w:rPr>
          <w:rFonts w:cs="Times New Roman"/>
          <w:sz w:val="24"/>
          <w:szCs w:val="24"/>
          <w:lang w:val="uk-UA"/>
        </w:rPr>
        <w:t>,</w:t>
      </w:r>
      <w:r w:rsidR="00E71281" w:rsidRPr="00E71281">
        <w:rPr>
          <w:rFonts w:cs="Times New Roman"/>
          <w:sz w:val="24"/>
          <w:szCs w:val="24"/>
          <w:lang w:val="uk-UA"/>
        </w:rPr>
        <w:t xml:space="preserve"> </w:t>
      </w:r>
      <w:r w:rsidR="00891C09" w:rsidRPr="00E71281">
        <w:rPr>
          <w:rFonts w:cs="Times New Roman"/>
          <w:sz w:val="24"/>
          <w:szCs w:val="24"/>
          <w:lang w:val="uk-UA"/>
        </w:rPr>
        <w:t>а також</w:t>
      </w:r>
      <w:r w:rsidR="00866548" w:rsidRPr="00E71281">
        <w:rPr>
          <w:rFonts w:cs="Times New Roman"/>
          <w:sz w:val="24"/>
          <w:szCs w:val="24"/>
          <w:lang w:val="uk-UA"/>
        </w:rPr>
        <w:t xml:space="preserve"> використовує питну воду та водовідведення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для </w:t>
      </w:r>
      <w:r w:rsidR="00A00F08" w:rsidRPr="00E71281">
        <w:rPr>
          <w:rFonts w:cs="Times New Roman"/>
          <w:sz w:val="24"/>
          <w:szCs w:val="24"/>
          <w:lang w:val="uk-UA"/>
        </w:rPr>
        <w:t>власних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господарчих потреб електростанції.</w:t>
      </w:r>
    </w:p>
    <w:p w14:paraId="780FB230" w14:textId="77777777" w:rsidR="004F3B72" w:rsidRDefault="001620D6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620D6">
        <w:rPr>
          <w:rFonts w:cs="Times New Roman"/>
          <w:sz w:val="24"/>
          <w:szCs w:val="24"/>
          <w:lang w:val="uk-UA"/>
        </w:rPr>
        <w:t xml:space="preserve">Діючі тарифи на </w:t>
      </w:r>
      <w:r>
        <w:rPr>
          <w:rFonts w:cs="Times New Roman"/>
          <w:sz w:val="24"/>
          <w:szCs w:val="24"/>
          <w:lang w:val="uk-UA"/>
        </w:rPr>
        <w:t xml:space="preserve">послуги з </w:t>
      </w:r>
      <w:r w:rsidR="000276CC">
        <w:rPr>
          <w:rFonts w:cs="Times New Roman"/>
          <w:sz w:val="24"/>
          <w:szCs w:val="24"/>
          <w:lang w:val="uk-UA"/>
        </w:rPr>
        <w:t xml:space="preserve">централізованого водопостачання та централізованого водовідведення </w:t>
      </w:r>
      <w:r w:rsidR="000276CC" w:rsidRPr="000276CC">
        <w:rPr>
          <w:rFonts w:cs="Times New Roman"/>
          <w:sz w:val="24"/>
          <w:szCs w:val="24"/>
          <w:lang w:val="uk-UA"/>
        </w:rPr>
        <w:t xml:space="preserve">АКЦІОНЕРНОМУ ТОВАРИСТВУ «ДТЕК ДНІПРОЕНЕРГО» (для споживачів ВІДОКРЕМЛЕНОГО ПІДРОЗДІЛУ «ПРИДНІПРОВСЬКА ТЕПЛОВА ЕЛЕКТРИЧНА СТАНЦІЯ») </w:t>
      </w:r>
      <w:r w:rsidRPr="001620D6">
        <w:rPr>
          <w:rFonts w:cs="Times New Roman"/>
          <w:sz w:val="24"/>
          <w:szCs w:val="24"/>
          <w:lang w:val="uk-UA"/>
        </w:rPr>
        <w:t xml:space="preserve"> </w:t>
      </w:r>
      <w:r w:rsidR="000276CC">
        <w:rPr>
          <w:rFonts w:cs="Times New Roman"/>
          <w:sz w:val="24"/>
          <w:szCs w:val="24"/>
          <w:lang w:val="uk-UA"/>
        </w:rPr>
        <w:t>встановлені р</w:t>
      </w:r>
      <w:r w:rsidRPr="001620D6">
        <w:rPr>
          <w:rFonts w:cs="Times New Roman"/>
          <w:sz w:val="24"/>
          <w:szCs w:val="24"/>
          <w:lang w:val="uk-UA"/>
        </w:rPr>
        <w:t xml:space="preserve">ішенням виконавчого комітету Дніпровської міської ради від </w:t>
      </w:r>
      <w:r w:rsidR="00981F6B">
        <w:rPr>
          <w:rFonts w:cs="Times New Roman"/>
          <w:sz w:val="24"/>
          <w:szCs w:val="24"/>
          <w:lang w:val="uk-UA"/>
        </w:rPr>
        <w:t>16.12.2025</w:t>
      </w:r>
      <w:r w:rsidRPr="001620D6">
        <w:rPr>
          <w:rFonts w:cs="Times New Roman"/>
          <w:sz w:val="24"/>
          <w:szCs w:val="24"/>
          <w:lang w:val="uk-UA"/>
        </w:rPr>
        <w:t xml:space="preserve"> року №</w:t>
      </w:r>
      <w:r w:rsidR="00981F6B">
        <w:rPr>
          <w:rFonts w:cs="Times New Roman"/>
          <w:sz w:val="24"/>
          <w:szCs w:val="24"/>
          <w:lang w:val="uk-UA"/>
        </w:rPr>
        <w:t>5-16/12</w:t>
      </w:r>
      <w:r w:rsidRPr="001620D6">
        <w:rPr>
          <w:rFonts w:cs="Times New Roman"/>
          <w:sz w:val="24"/>
          <w:szCs w:val="24"/>
          <w:lang w:val="uk-UA"/>
        </w:rPr>
        <w:t xml:space="preserve"> </w:t>
      </w:r>
      <w:r w:rsidRPr="00583CBD">
        <w:rPr>
          <w:rFonts w:cs="Times New Roman"/>
          <w:b/>
          <w:bCs/>
          <w:sz w:val="24"/>
          <w:szCs w:val="24"/>
          <w:lang w:val="uk-UA"/>
        </w:rPr>
        <w:t xml:space="preserve">на </w:t>
      </w:r>
      <w:r w:rsidR="000276CC" w:rsidRPr="00583CBD">
        <w:rPr>
          <w:rFonts w:cs="Times New Roman"/>
          <w:b/>
          <w:bCs/>
          <w:sz w:val="24"/>
          <w:szCs w:val="24"/>
          <w:lang w:val="uk-UA"/>
        </w:rPr>
        <w:t>202</w:t>
      </w:r>
      <w:r w:rsidR="00981F6B">
        <w:rPr>
          <w:rFonts w:cs="Times New Roman"/>
          <w:b/>
          <w:bCs/>
          <w:sz w:val="24"/>
          <w:szCs w:val="24"/>
          <w:lang w:val="uk-UA"/>
        </w:rPr>
        <w:t>6</w:t>
      </w:r>
      <w:r w:rsidR="000276CC" w:rsidRPr="00583CBD">
        <w:rPr>
          <w:rFonts w:cs="Times New Roman"/>
          <w:b/>
          <w:bCs/>
          <w:sz w:val="24"/>
          <w:szCs w:val="24"/>
          <w:lang w:val="uk-UA"/>
        </w:rPr>
        <w:t xml:space="preserve"> рік </w:t>
      </w:r>
      <w:r w:rsidR="00981F6B">
        <w:rPr>
          <w:rFonts w:cs="Times New Roman"/>
          <w:sz w:val="24"/>
          <w:szCs w:val="24"/>
          <w:lang w:val="uk-UA"/>
        </w:rPr>
        <w:t>на підставі аналізу фактичних витрат за 2024 та 2025 роки</w:t>
      </w:r>
      <w:r w:rsidRPr="001620D6">
        <w:rPr>
          <w:rFonts w:cs="Times New Roman"/>
          <w:sz w:val="24"/>
          <w:szCs w:val="24"/>
          <w:lang w:val="uk-UA"/>
        </w:rPr>
        <w:t>.</w:t>
      </w:r>
    </w:p>
    <w:p w14:paraId="2C954C7B" w14:textId="75E3AC59" w:rsidR="00AD714A" w:rsidRDefault="00D119FE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Але з 01.01.2026 відбулись суттєві зміни </w:t>
      </w:r>
      <w:r w:rsidR="00AD714A" w:rsidRPr="00AD714A">
        <w:rPr>
          <w:rFonts w:cs="Times New Roman"/>
          <w:sz w:val="24"/>
          <w:szCs w:val="24"/>
          <w:lang w:val="uk-UA"/>
        </w:rPr>
        <w:t>вартості окремих складових чинних тарифів</w:t>
      </w:r>
      <w:r w:rsidR="00AD714A">
        <w:rPr>
          <w:rFonts w:cs="Times New Roman"/>
          <w:sz w:val="24"/>
          <w:szCs w:val="24"/>
          <w:lang w:val="uk-UA"/>
        </w:rPr>
        <w:t xml:space="preserve"> на послуги з водовідведення</w:t>
      </w:r>
      <w:r w:rsidR="00AD714A" w:rsidRPr="00AD714A">
        <w:rPr>
          <w:rFonts w:cs="Times New Roman"/>
          <w:sz w:val="24"/>
          <w:szCs w:val="24"/>
          <w:lang w:val="uk-UA"/>
        </w:rPr>
        <w:t xml:space="preserve"> із причин, не залежних від суб’єкта господарювання </w:t>
      </w:r>
      <w:r w:rsidR="00AD714A" w:rsidRPr="00E71281">
        <w:rPr>
          <w:rFonts w:cs="Times New Roman"/>
          <w:sz w:val="24"/>
          <w:szCs w:val="24"/>
          <w:lang w:val="uk-UA"/>
        </w:rPr>
        <w:t>ДТЕК ПРИДНІПРОВСЬКА ТЕС</w:t>
      </w:r>
      <w:r w:rsidR="00AD714A">
        <w:rPr>
          <w:rFonts w:cs="Times New Roman"/>
          <w:sz w:val="24"/>
          <w:szCs w:val="24"/>
          <w:lang w:val="uk-UA"/>
        </w:rPr>
        <w:t xml:space="preserve">. Тому встановлені </w:t>
      </w:r>
      <w:r w:rsidR="00F54F76">
        <w:rPr>
          <w:rFonts w:cs="Times New Roman"/>
          <w:sz w:val="24"/>
          <w:szCs w:val="24"/>
          <w:lang w:val="uk-UA"/>
        </w:rPr>
        <w:t xml:space="preserve">для споживачів </w:t>
      </w:r>
      <w:r w:rsidR="00F54F76" w:rsidRPr="00E71281">
        <w:rPr>
          <w:rFonts w:cs="Times New Roman"/>
          <w:sz w:val="24"/>
          <w:szCs w:val="24"/>
          <w:lang w:val="uk-UA"/>
        </w:rPr>
        <w:t>ДТЕК ПРИДНІПРОВСЬКА ТЕС</w:t>
      </w:r>
      <w:r w:rsidR="00F54F76" w:rsidRPr="00F54F76">
        <w:rPr>
          <w:rFonts w:cs="Times New Roman"/>
          <w:sz w:val="24"/>
          <w:szCs w:val="24"/>
          <w:lang w:val="uk-UA"/>
        </w:rPr>
        <w:t xml:space="preserve"> </w:t>
      </w:r>
      <w:r w:rsidR="00F54F76">
        <w:rPr>
          <w:rFonts w:cs="Times New Roman"/>
          <w:sz w:val="24"/>
          <w:szCs w:val="24"/>
          <w:lang w:val="uk-UA"/>
        </w:rPr>
        <w:t xml:space="preserve">тарифи </w:t>
      </w:r>
      <w:r w:rsidR="00F54F76" w:rsidRPr="00F54F76">
        <w:rPr>
          <w:rFonts w:cs="Times New Roman"/>
          <w:sz w:val="24"/>
          <w:szCs w:val="24"/>
          <w:lang w:val="uk-UA"/>
        </w:rPr>
        <w:t xml:space="preserve">на послуги з водовідведення </w:t>
      </w:r>
      <w:r w:rsidR="00AD714A">
        <w:rPr>
          <w:rFonts w:cs="Times New Roman"/>
          <w:sz w:val="24"/>
          <w:szCs w:val="24"/>
          <w:lang w:val="uk-UA"/>
        </w:rPr>
        <w:t xml:space="preserve">на період з 01.01.2026 по 31.12.2026 потребують коригування. </w:t>
      </w:r>
    </w:p>
    <w:p w14:paraId="1774DACA" w14:textId="77777777" w:rsidR="002241DC" w:rsidRDefault="002241DC" w:rsidP="002241DC">
      <w:pPr>
        <w:spacing w:after="0" w:line="240" w:lineRule="auto"/>
        <w:jc w:val="center"/>
        <w:rPr>
          <w:rFonts w:cs="Times New Roman"/>
          <w:sz w:val="24"/>
          <w:szCs w:val="24"/>
          <w:lang w:val="uk-UA"/>
        </w:rPr>
      </w:pPr>
    </w:p>
    <w:p w14:paraId="5412AB1C" w14:textId="6B3B283C" w:rsidR="00583CBD" w:rsidRDefault="00583CBD" w:rsidP="00583CBD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127FB0">
        <w:rPr>
          <w:rFonts w:cs="Times New Roman"/>
          <w:b/>
          <w:sz w:val="24"/>
          <w:szCs w:val="24"/>
          <w:lang w:val="uk-UA"/>
        </w:rPr>
        <w:t>ЦЕНТРАЛІЗОВАНЕ ВОДОВІДВЕДЕННЯ</w:t>
      </w:r>
    </w:p>
    <w:p w14:paraId="1FDC750C" w14:textId="239238FF" w:rsidR="00AF665B" w:rsidRDefault="00AF665B" w:rsidP="00F54F76">
      <w:pPr>
        <w:spacing w:after="120" w:line="240" w:lineRule="auto"/>
        <w:ind w:firstLine="709"/>
        <w:jc w:val="both"/>
        <w:rPr>
          <w:rFonts w:cs="Times New Roman"/>
          <w:b/>
          <w:bCs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Тарифи на послуги з централізованого водовідведення потребують коригування по статті витрат - </w:t>
      </w:r>
      <w:bookmarkStart w:id="0" w:name="_Hlk168570833"/>
      <w:r w:rsidRPr="00AF665B">
        <w:rPr>
          <w:rFonts w:cs="Times New Roman"/>
          <w:b/>
          <w:bCs/>
          <w:sz w:val="24"/>
          <w:szCs w:val="24"/>
          <w:lang w:val="uk-UA"/>
        </w:rPr>
        <w:t>послуги сторонніх підприємств з очистки стоків</w:t>
      </w:r>
      <w:bookmarkEnd w:id="0"/>
      <w:r w:rsidRPr="00AF665B">
        <w:rPr>
          <w:rFonts w:cs="Times New Roman"/>
          <w:b/>
          <w:bCs/>
          <w:sz w:val="24"/>
          <w:szCs w:val="24"/>
          <w:lang w:val="uk-UA"/>
        </w:rPr>
        <w:t>.</w:t>
      </w:r>
    </w:p>
    <w:p w14:paraId="5E28A460" w14:textId="617AB549" w:rsidR="00AF665B" w:rsidRDefault="000C744A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0C744A">
        <w:rPr>
          <w:rFonts w:cs="Times New Roman"/>
          <w:sz w:val="24"/>
          <w:szCs w:val="24"/>
          <w:lang w:val="uk-UA"/>
        </w:rPr>
        <w:t>З липня 2013 року біологічні очисні споруди побутової каналізації (БОС) 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ПРИДНІПРОВСЬКОЇ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 xml:space="preserve">ТЕС були виведені в консервацію.  Для очищення стоків </w:t>
      </w:r>
      <w:r>
        <w:rPr>
          <w:rFonts w:cs="Times New Roman"/>
          <w:sz w:val="24"/>
          <w:szCs w:val="24"/>
          <w:lang w:val="uk-UA"/>
        </w:rPr>
        <w:t xml:space="preserve">між </w:t>
      </w:r>
      <w:r w:rsidRPr="000C744A">
        <w:rPr>
          <w:rFonts w:cs="Times New Roman"/>
          <w:sz w:val="24"/>
          <w:szCs w:val="24"/>
          <w:lang w:val="uk-UA"/>
        </w:rPr>
        <w:t>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ПРИДНІПРОВСЬКА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ТЕС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>та КП «Дніпроводоканал»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 xml:space="preserve">укладено договір № 12387 від </w:t>
      </w:r>
      <w:r>
        <w:rPr>
          <w:rFonts w:cs="Times New Roman"/>
          <w:sz w:val="24"/>
          <w:szCs w:val="24"/>
          <w:lang w:val="uk-UA"/>
        </w:rPr>
        <w:t>02</w:t>
      </w:r>
      <w:r w:rsidRPr="000C744A">
        <w:rPr>
          <w:rFonts w:cs="Times New Roman"/>
          <w:sz w:val="24"/>
          <w:szCs w:val="24"/>
          <w:lang w:val="uk-UA"/>
        </w:rPr>
        <w:t>.0</w:t>
      </w:r>
      <w:r>
        <w:rPr>
          <w:rFonts w:cs="Times New Roman"/>
          <w:sz w:val="24"/>
          <w:szCs w:val="24"/>
          <w:lang w:val="uk-UA"/>
        </w:rPr>
        <w:t>8</w:t>
      </w:r>
      <w:r w:rsidRPr="000C744A">
        <w:rPr>
          <w:rFonts w:cs="Times New Roman"/>
          <w:sz w:val="24"/>
          <w:szCs w:val="24"/>
          <w:lang w:val="uk-UA"/>
        </w:rPr>
        <w:t>.20</w:t>
      </w:r>
      <w:r>
        <w:rPr>
          <w:rFonts w:cs="Times New Roman"/>
          <w:sz w:val="24"/>
          <w:szCs w:val="24"/>
          <w:lang w:val="uk-UA"/>
        </w:rPr>
        <w:t>21</w:t>
      </w:r>
      <w:r w:rsidRPr="000C744A">
        <w:rPr>
          <w:rFonts w:cs="Times New Roman"/>
          <w:sz w:val="24"/>
          <w:szCs w:val="24"/>
          <w:lang w:val="uk-UA"/>
        </w:rPr>
        <w:t>, згідно якому КП «Дніпроводоканал» виконує очищення стічних вод, які транспортуються трубопроводами ДТЕК ПРИДНІПРОВСЬКОЇ ТЕС в магістральний трубопровід на очисні споруди КП «Дніпроводоканал».</w:t>
      </w:r>
      <w:r>
        <w:rPr>
          <w:rFonts w:cs="Times New Roman"/>
          <w:sz w:val="24"/>
          <w:szCs w:val="24"/>
          <w:lang w:val="uk-UA"/>
        </w:rPr>
        <w:t xml:space="preserve"> Вартість очищення стоків розраховується відповідно до діючих тарифів на </w:t>
      </w:r>
      <w:r w:rsidRPr="000C744A">
        <w:rPr>
          <w:rFonts w:cs="Times New Roman"/>
          <w:sz w:val="24"/>
          <w:szCs w:val="24"/>
          <w:lang w:val="uk-UA"/>
        </w:rPr>
        <w:t>централізоване водовідведення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0C744A">
        <w:rPr>
          <w:rFonts w:cs="Times New Roman"/>
          <w:sz w:val="24"/>
          <w:szCs w:val="24"/>
          <w:lang w:val="uk-UA"/>
        </w:rPr>
        <w:t>споживачам, які є суб’єктами господарювання у сфері централізованого водопостачання та водовідведення</w:t>
      </w:r>
      <w:r>
        <w:rPr>
          <w:rFonts w:cs="Times New Roman"/>
          <w:sz w:val="24"/>
          <w:szCs w:val="24"/>
          <w:lang w:val="uk-UA"/>
        </w:rPr>
        <w:t xml:space="preserve">, які встановлюються для </w:t>
      </w:r>
      <w:r w:rsidRPr="000C744A">
        <w:rPr>
          <w:rFonts w:cs="Times New Roman"/>
          <w:sz w:val="24"/>
          <w:szCs w:val="24"/>
          <w:lang w:val="uk-UA"/>
        </w:rPr>
        <w:t>КП «Дніпроводоканал»</w:t>
      </w:r>
      <w:r>
        <w:rPr>
          <w:rFonts w:cs="Times New Roman"/>
          <w:sz w:val="24"/>
          <w:szCs w:val="24"/>
          <w:lang w:val="uk-UA"/>
        </w:rPr>
        <w:t xml:space="preserve"> Національною комісією, </w:t>
      </w:r>
      <w:r w:rsidR="007802FE">
        <w:rPr>
          <w:rFonts w:cs="Times New Roman"/>
          <w:sz w:val="24"/>
          <w:szCs w:val="24"/>
          <w:lang w:val="uk-UA"/>
        </w:rPr>
        <w:t>що здійснює державне регулювання у сферах енергетики та комунальних послуг.</w:t>
      </w:r>
    </w:p>
    <w:p w14:paraId="1413B3EE" w14:textId="1C28B793" w:rsidR="00D119FE" w:rsidRDefault="00D119FE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30.12.2025 НКРЕКП прийнято постанову № 2271 </w:t>
      </w:r>
      <w:r w:rsidRPr="008949B2">
        <w:rPr>
          <w:rFonts w:cs="Times New Roman"/>
          <w:sz w:val="24"/>
          <w:szCs w:val="24"/>
          <w:lang w:val="uk-UA"/>
        </w:rPr>
        <w:t>«Про встановлення тарифів на централізоване водопостачання та централізоване водовідведення КОМУНАЛЬНОМУ ПІДПРИЄМСТВУ «ДНІПРОВОДОКАНАЛ» ДНІПРОВСЬКОЇ МІСЬКОЇ РАДИ»</w:t>
      </w:r>
      <w:r>
        <w:rPr>
          <w:rFonts w:cs="Times New Roman"/>
          <w:sz w:val="24"/>
          <w:szCs w:val="24"/>
          <w:lang w:val="uk-UA"/>
        </w:rPr>
        <w:t xml:space="preserve">, якою встановлено тарифи </w:t>
      </w:r>
      <w:r w:rsidRPr="008949B2">
        <w:rPr>
          <w:rFonts w:cs="Times New Roman"/>
          <w:sz w:val="24"/>
          <w:szCs w:val="24"/>
          <w:lang w:val="uk-UA"/>
        </w:rPr>
        <w:t>споживачам, які є суб’єктами господарювання у сфері централізованого водопостачання та водовідведення: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8949B2">
        <w:rPr>
          <w:rFonts w:cs="Times New Roman"/>
          <w:sz w:val="24"/>
          <w:szCs w:val="24"/>
          <w:lang w:val="uk-UA"/>
        </w:rPr>
        <w:t>на централізоване водовідведення – 11,04 грн за 1 куб. м (без податку на додану вартість)</w:t>
      </w:r>
      <w:r w:rsidR="00F54F76">
        <w:rPr>
          <w:rFonts w:cs="Times New Roman"/>
          <w:sz w:val="24"/>
          <w:szCs w:val="24"/>
          <w:lang w:val="uk-UA"/>
        </w:rPr>
        <w:t>, що на 35% вище за рівень попереднього тарифу, що діяв до 31.12.2025</w:t>
      </w:r>
      <w:r>
        <w:rPr>
          <w:rFonts w:cs="Times New Roman"/>
          <w:sz w:val="24"/>
          <w:szCs w:val="24"/>
          <w:lang w:val="uk-UA"/>
        </w:rPr>
        <w:t xml:space="preserve">. </w:t>
      </w:r>
      <w:r w:rsidR="00F54F76">
        <w:rPr>
          <w:rFonts w:cs="Times New Roman"/>
          <w:sz w:val="24"/>
          <w:szCs w:val="24"/>
          <w:lang w:val="uk-UA"/>
        </w:rPr>
        <w:t xml:space="preserve">Дана постанова набирає чинності з 01.01.2026. </w:t>
      </w:r>
    </w:p>
    <w:p w14:paraId="27C1D0C7" w14:textId="40D8A45B" w:rsidR="00D66B4C" w:rsidRDefault="00D66B4C" w:rsidP="00F54F76">
      <w:pPr>
        <w:spacing w:after="12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Таким чином, враховуючи зростання </w:t>
      </w:r>
      <w:r w:rsidRPr="00D66B4C">
        <w:rPr>
          <w:rFonts w:cs="Times New Roman"/>
          <w:sz w:val="24"/>
          <w:szCs w:val="24"/>
          <w:lang w:val="uk-UA"/>
        </w:rPr>
        <w:t>тариф</w:t>
      </w:r>
      <w:r>
        <w:rPr>
          <w:rFonts w:cs="Times New Roman"/>
          <w:sz w:val="24"/>
          <w:szCs w:val="24"/>
          <w:lang w:val="uk-UA"/>
        </w:rPr>
        <w:t>у</w:t>
      </w:r>
      <w:r w:rsidRPr="00D66B4C">
        <w:rPr>
          <w:rFonts w:cs="Times New Roman"/>
          <w:sz w:val="24"/>
          <w:szCs w:val="24"/>
          <w:lang w:val="uk-UA"/>
        </w:rPr>
        <w:t xml:space="preserve"> на централізоване водовідведення споживачам, які є суб’єктами господарювання у сфері централізованого водопостачання та водовідведення </w:t>
      </w:r>
      <w:r>
        <w:rPr>
          <w:rFonts w:cs="Times New Roman"/>
          <w:sz w:val="24"/>
          <w:szCs w:val="24"/>
          <w:lang w:val="uk-UA"/>
        </w:rPr>
        <w:t xml:space="preserve">для </w:t>
      </w:r>
      <w:r w:rsidRPr="000C744A">
        <w:rPr>
          <w:rFonts w:cs="Times New Roman"/>
          <w:sz w:val="24"/>
          <w:szCs w:val="24"/>
          <w:lang w:val="uk-UA"/>
        </w:rPr>
        <w:t>КП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«Дніпроводоканал»</w:t>
      </w:r>
      <w:r w:rsidR="00640B1A">
        <w:rPr>
          <w:rFonts w:cs="Times New Roman"/>
          <w:sz w:val="24"/>
          <w:szCs w:val="24"/>
          <w:lang w:val="uk-UA"/>
        </w:rPr>
        <w:t>, на</w:t>
      </w:r>
      <w:r>
        <w:rPr>
          <w:rFonts w:cs="Times New Roman"/>
          <w:sz w:val="24"/>
          <w:szCs w:val="24"/>
          <w:lang w:val="uk-UA"/>
        </w:rPr>
        <w:t xml:space="preserve"> </w:t>
      </w:r>
      <w:r w:rsidR="00F54F76">
        <w:rPr>
          <w:rFonts w:cs="Times New Roman"/>
          <w:sz w:val="24"/>
          <w:szCs w:val="24"/>
          <w:lang w:val="uk-UA"/>
        </w:rPr>
        <w:t>35</w:t>
      </w:r>
      <w:r>
        <w:rPr>
          <w:rFonts w:cs="Times New Roman"/>
          <w:sz w:val="24"/>
          <w:szCs w:val="24"/>
          <w:lang w:val="uk-UA"/>
        </w:rPr>
        <w:t xml:space="preserve">% відповідно зросли витрати по статті </w:t>
      </w:r>
      <w:r w:rsidRPr="00D66B4C">
        <w:rPr>
          <w:rFonts w:cs="Times New Roman"/>
          <w:sz w:val="24"/>
          <w:szCs w:val="24"/>
          <w:lang w:val="uk-UA"/>
        </w:rPr>
        <w:t xml:space="preserve">послуги сторонніх підприємств з очистки стоків </w:t>
      </w:r>
      <w:r>
        <w:rPr>
          <w:rFonts w:cs="Times New Roman"/>
          <w:sz w:val="24"/>
          <w:szCs w:val="24"/>
          <w:lang w:val="uk-UA"/>
        </w:rPr>
        <w:t xml:space="preserve">в розрахунку скоригованого тарифу на послуги з централізованого водовідведення. </w:t>
      </w:r>
      <w:r w:rsidR="00F54F76">
        <w:rPr>
          <w:rFonts w:cs="Times New Roman"/>
          <w:sz w:val="24"/>
          <w:szCs w:val="24"/>
          <w:lang w:val="uk-UA"/>
        </w:rPr>
        <w:t xml:space="preserve">При цьому, тариф на послуги з централізованого водовідведення для споживачів </w:t>
      </w:r>
      <w:r w:rsidR="00F54F76" w:rsidRPr="00F54F76">
        <w:rPr>
          <w:rFonts w:cs="Times New Roman"/>
          <w:sz w:val="24"/>
          <w:szCs w:val="24"/>
          <w:lang w:val="uk-UA"/>
        </w:rPr>
        <w:t>ДТЕК ПРИДНІПРОВСЬКОЇ ТЕС</w:t>
      </w:r>
      <w:r w:rsidR="00F54F76">
        <w:rPr>
          <w:rFonts w:cs="Times New Roman"/>
          <w:sz w:val="24"/>
          <w:szCs w:val="24"/>
          <w:lang w:val="uk-UA"/>
        </w:rPr>
        <w:t xml:space="preserve"> загалом зросте на 20%.</w:t>
      </w:r>
    </w:p>
    <w:p w14:paraId="21FBB5F4" w14:textId="77777777" w:rsidR="00F54F76" w:rsidRPr="00F54F76" w:rsidRDefault="00F54F76" w:rsidP="00F54F76">
      <w:pPr>
        <w:spacing w:after="12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0F76709D" w14:textId="6CB76A02" w:rsidR="00F62EE2" w:rsidRDefault="005D3998" w:rsidP="005D3998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uk-UA"/>
        </w:rPr>
      </w:pPr>
      <w:r w:rsidRPr="005D3998">
        <w:rPr>
          <w:rFonts w:cs="Times New Roman"/>
          <w:b/>
          <w:bCs/>
          <w:sz w:val="24"/>
          <w:szCs w:val="24"/>
          <w:lang w:val="uk-UA"/>
        </w:rPr>
        <w:lastRenderedPageBreak/>
        <w:t>ПЛАНОВІ ТАРИФИ</w:t>
      </w:r>
    </w:p>
    <w:p w14:paraId="6E415FFF" w14:textId="1894228A" w:rsidR="005D3998" w:rsidRDefault="005D3998" w:rsidP="005D3998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5D3998">
        <w:rPr>
          <w:rFonts w:cs="Times New Roman"/>
          <w:sz w:val="24"/>
          <w:szCs w:val="24"/>
          <w:lang w:val="uk-UA"/>
        </w:rPr>
        <w:t xml:space="preserve">З </w:t>
      </w:r>
      <w:r>
        <w:rPr>
          <w:rFonts w:cs="Times New Roman"/>
          <w:sz w:val="24"/>
          <w:szCs w:val="24"/>
          <w:lang w:val="uk-UA"/>
        </w:rPr>
        <w:t xml:space="preserve">урахуванням вище наведеного скоригований рівень тарифів на послуги з централізованого водовідведення для споживачів </w:t>
      </w:r>
      <w:r w:rsidRPr="000C744A">
        <w:rPr>
          <w:rFonts w:cs="Times New Roman"/>
          <w:sz w:val="24"/>
          <w:szCs w:val="24"/>
          <w:lang w:val="uk-UA"/>
        </w:rPr>
        <w:t>ДТЕК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ПРИДНІПРОВСЬКА</w:t>
      </w:r>
      <w:r>
        <w:rPr>
          <w:rFonts w:cs="Times New Roman"/>
          <w:sz w:val="24"/>
          <w:szCs w:val="24"/>
          <w:lang w:val="uk-UA"/>
        </w:rPr>
        <w:t> </w:t>
      </w:r>
      <w:r w:rsidRPr="000C744A">
        <w:rPr>
          <w:rFonts w:cs="Times New Roman"/>
          <w:sz w:val="24"/>
          <w:szCs w:val="24"/>
          <w:lang w:val="uk-UA"/>
        </w:rPr>
        <w:t>ТЕС</w:t>
      </w:r>
      <w:r>
        <w:rPr>
          <w:rFonts w:cs="Times New Roman"/>
          <w:sz w:val="24"/>
          <w:szCs w:val="24"/>
          <w:lang w:val="uk-UA"/>
        </w:rPr>
        <w:t xml:space="preserve"> складає:</w:t>
      </w:r>
    </w:p>
    <w:p w14:paraId="39F2F01E" w14:textId="77777777" w:rsidR="00F54F76" w:rsidRDefault="00F54F76" w:rsidP="005D3998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BA5428D" w14:textId="0972D704" w:rsidR="005D3998" w:rsidRDefault="005D3998" w:rsidP="005D3998">
      <w:pPr>
        <w:spacing w:after="0" w:line="240" w:lineRule="auto"/>
        <w:jc w:val="right"/>
        <w:rPr>
          <w:rFonts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3329"/>
        <w:gridCol w:w="2127"/>
        <w:gridCol w:w="1836"/>
      </w:tblGrid>
      <w:tr w:rsidR="00F54F76" w:rsidRPr="005D3998" w14:paraId="42CFE9B7" w14:textId="77777777" w:rsidTr="00F54F76">
        <w:tc>
          <w:tcPr>
            <w:tcW w:w="2336" w:type="dxa"/>
          </w:tcPr>
          <w:p w14:paraId="244EBD8A" w14:textId="77777777" w:rsidR="00F54F76" w:rsidRPr="005D3998" w:rsidRDefault="00F54F76" w:rsidP="005D3998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Найменування тарифів</w:t>
            </w:r>
          </w:p>
          <w:p w14:paraId="3A2CA3C1" w14:textId="7CBA2841" w:rsidR="00F54F76" w:rsidRPr="005D3998" w:rsidRDefault="00F54F76" w:rsidP="00E832AA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</w:tcPr>
          <w:p w14:paraId="65273283" w14:textId="6CD035AE" w:rsidR="00F54F76" w:rsidRPr="005D3998" w:rsidRDefault="00F54F76" w:rsidP="00E832AA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Од.вим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</w:tcPr>
          <w:p w14:paraId="68E206D2" w14:textId="0D659C6E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Діючи тарифи</w:t>
            </w:r>
          </w:p>
          <w:p w14:paraId="2BC9AB46" w14:textId="21A3E6CB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836" w:type="dxa"/>
          </w:tcPr>
          <w:p w14:paraId="72BC748B" w14:textId="5467A7C1" w:rsidR="00F54F76" w:rsidRPr="005D3998" w:rsidRDefault="00F54F76" w:rsidP="005D399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3998">
              <w:rPr>
                <w:rFonts w:cs="Times New Roman"/>
                <w:sz w:val="24"/>
                <w:szCs w:val="24"/>
                <w:lang w:val="uk-UA"/>
              </w:rPr>
              <w:t>Планові тарифи</w:t>
            </w:r>
          </w:p>
        </w:tc>
      </w:tr>
      <w:tr w:rsidR="00F54F76" w:rsidRPr="005D3998" w14:paraId="66B26C3C" w14:textId="77777777" w:rsidTr="00F54F76">
        <w:trPr>
          <w:trHeight w:val="483"/>
        </w:trPr>
        <w:tc>
          <w:tcPr>
            <w:tcW w:w="2336" w:type="dxa"/>
            <w:vMerge w:val="restart"/>
          </w:tcPr>
          <w:p w14:paraId="0D85F1F9" w14:textId="31DEDC46" w:rsidR="00F54F76" w:rsidRPr="005D3998" w:rsidRDefault="00F54F76" w:rsidP="00E832A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>на послуги з централізованого водовідведення</w:t>
            </w:r>
          </w:p>
        </w:tc>
        <w:tc>
          <w:tcPr>
            <w:tcW w:w="3329" w:type="dxa"/>
          </w:tcPr>
          <w:p w14:paraId="3D45D6A4" w14:textId="1A02933F" w:rsidR="00F54F76" w:rsidRPr="005D3998" w:rsidRDefault="00F54F76" w:rsidP="00E832A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 xml:space="preserve">грн. за 1 куб.м  </w:t>
            </w:r>
            <w:r>
              <w:rPr>
                <w:rFonts w:cs="Times New Roman"/>
                <w:sz w:val="24"/>
                <w:szCs w:val="24"/>
                <w:lang w:val="uk-UA"/>
              </w:rPr>
              <w:t>без ПДВ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E28" w14:textId="4D934E80" w:rsidR="00F54F76" w:rsidRPr="00F54F76" w:rsidRDefault="00F54F76" w:rsidP="00E832A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13,98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B06F" w14:textId="7B6BAC94" w:rsidR="00F54F76" w:rsidRPr="00F54F76" w:rsidRDefault="00F54F76" w:rsidP="00E832A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16,84</w:t>
            </w:r>
          </w:p>
        </w:tc>
      </w:tr>
      <w:tr w:rsidR="00F54F76" w:rsidRPr="005D3998" w14:paraId="52645A5B" w14:textId="77777777" w:rsidTr="00F54F76">
        <w:tc>
          <w:tcPr>
            <w:tcW w:w="2336" w:type="dxa"/>
            <w:vMerge/>
          </w:tcPr>
          <w:p w14:paraId="50B3001F" w14:textId="77777777" w:rsidR="00F54F76" w:rsidRPr="005D3998" w:rsidRDefault="00F54F76" w:rsidP="00F54F76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</w:tcPr>
          <w:p w14:paraId="65EF38CC" w14:textId="14E29BD4" w:rsidR="00F54F76" w:rsidRPr="005D3998" w:rsidRDefault="00F54F76" w:rsidP="00F54F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F54F76">
              <w:rPr>
                <w:rFonts w:cs="Times New Roman"/>
                <w:sz w:val="24"/>
                <w:szCs w:val="24"/>
                <w:lang w:val="uk-UA"/>
              </w:rPr>
              <w:t xml:space="preserve">грн. за 1 куб.м  </w:t>
            </w:r>
            <w:r>
              <w:rPr>
                <w:rFonts w:cs="Times New Roman"/>
                <w:sz w:val="24"/>
                <w:szCs w:val="24"/>
                <w:lang w:val="uk-UA"/>
              </w:rPr>
              <w:t>з ПДВ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2E5BE" w14:textId="032B00A9" w:rsidR="00F54F76" w:rsidRPr="00C353A6" w:rsidRDefault="00C353A6" w:rsidP="00F54F7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C353A6">
              <w:rPr>
                <w:b/>
                <w:bCs/>
                <w:color w:val="000000"/>
                <w:sz w:val="24"/>
                <w:szCs w:val="24"/>
                <w:lang w:val="uk-UA"/>
              </w:rPr>
              <w:t>16,78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14789F" w14:textId="41CF6587" w:rsidR="00F54F76" w:rsidRPr="00C353A6" w:rsidRDefault="00F54F76" w:rsidP="00F54F76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C353A6">
              <w:rPr>
                <w:b/>
                <w:bCs/>
                <w:color w:val="000000"/>
                <w:sz w:val="24"/>
                <w:szCs w:val="24"/>
                <w:lang w:val="uk-UA"/>
              </w:rPr>
              <w:t>20,21</w:t>
            </w:r>
          </w:p>
        </w:tc>
      </w:tr>
    </w:tbl>
    <w:p w14:paraId="25C83CA0" w14:textId="77777777" w:rsidR="005D3998" w:rsidRDefault="005D3998" w:rsidP="005D3998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43D7FD6B" w14:textId="77777777" w:rsidR="005D3998" w:rsidRDefault="005D3998" w:rsidP="005D3998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sectPr w:rsidR="005D3998" w:rsidSect="00127FB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29A"/>
    <w:multiLevelType w:val="hybridMultilevel"/>
    <w:tmpl w:val="1FB833F4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93ECC"/>
    <w:multiLevelType w:val="hybridMultilevel"/>
    <w:tmpl w:val="D5B048A2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DD7AD5"/>
    <w:multiLevelType w:val="hybridMultilevel"/>
    <w:tmpl w:val="0C86E806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AC1871"/>
    <w:multiLevelType w:val="hybridMultilevel"/>
    <w:tmpl w:val="CAE67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B53CA1"/>
    <w:multiLevelType w:val="hybridMultilevel"/>
    <w:tmpl w:val="A0A44D04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737DC7"/>
    <w:multiLevelType w:val="hybridMultilevel"/>
    <w:tmpl w:val="0D88A128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C849A2"/>
    <w:multiLevelType w:val="hybridMultilevel"/>
    <w:tmpl w:val="A094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128BE"/>
    <w:multiLevelType w:val="hybridMultilevel"/>
    <w:tmpl w:val="6CB029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71181298">
    <w:abstractNumId w:val="3"/>
  </w:num>
  <w:num w:numId="2" w16cid:durableId="605233900">
    <w:abstractNumId w:val="0"/>
  </w:num>
  <w:num w:numId="3" w16cid:durableId="1032421207">
    <w:abstractNumId w:val="2"/>
  </w:num>
  <w:num w:numId="4" w16cid:durableId="1659503470">
    <w:abstractNumId w:val="4"/>
  </w:num>
  <w:num w:numId="5" w16cid:durableId="975766271">
    <w:abstractNumId w:val="5"/>
  </w:num>
  <w:num w:numId="6" w16cid:durableId="1116563056">
    <w:abstractNumId w:val="1"/>
  </w:num>
  <w:num w:numId="7" w16cid:durableId="1544557301">
    <w:abstractNumId w:val="7"/>
  </w:num>
  <w:num w:numId="8" w16cid:durableId="1387147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0D"/>
    <w:rsid w:val="00002985"/>
    <w:rsid w:val="00006B13"/>
    <w:rsid w:val="000276CC"/>
    <w:rsid w:val="0004353A"/>
    <w:rsid w:val="000445EB"/>
    <w:rsid w:val="00053A74"/>
    <w:rsid w:val="00091CE9"/>
    <w:rsid w:val="000A6EDC"/>
    <w:rsid w:val="000B28A8"/>
    <w:rsid w:val="000C744A"/>
    <w:rsid w:val="000D46DB"/>
    <w:rsid w:val="000F0314"/>
    <w:rsid w:val="000F3A0D"/>
    <w:rsid w:val="000F4B18"/>
    <w:rsid w:val="00127FB0"/>
    <w:rsid w:val="001324E2"/>
    <w:rsid w:val="0015409D"/>
    <w:rsid w:val="001620D6"/>
    <w:rsid w:val="00171B4D"/>
    <w:rsid w:val="00194226"/>
    <w:rsid w:val="001A2F7C"/>
    <w:rsid w:val="001B617D"/>
    <w:rsid w:val="001D3BFB"/>
    <w:rsid w:val="001D63F2"/>
    <w:rsid w:val="001E1576"/>
    <w:rsid w:val="001E2EDC"/>
    <w:rsid w:val="001F05D4"/>
    <w:rsid w:val="001F1D2D"/>
    <w:rsid w:val="002241DC"/>
    <w:rsid w:val="0023500A"/>
    <w:rsid w:val="002469F2"/>
    <w:rsid w:val="0024773C"/>
    <w:rsid w:val="0025000A"/>
    <w:rsid w:val="00252E38"/>
    <w:rsid w:val="00267F49"/>
    <w:rsid w:val="00270FC2"/>
    <w:rsid w:val="002742F3"/>
    <w:rsid w:val="002B49E8"/>
    <w:rsid w:val="002C6579"/>
    <w:rsid w:val="002E67F6"/>
    <w:rsid w:val="002F2FF6"/>
    <w:rsid w:val="003116AD"/>
    <w:rsid w:val="0031503D"/>
    <w:rsid w:val="00316370"/>
    <w:rsid w:val="00340550"/>
    <w:rsid w:val="00357A5B"/>
    <w:rsid w:val="0036583B"/>
    <w:rsid w:val="00373EF2"/>
    <w:rsid w:val="00377D5A"/>
    <w:rsid w:val="00386CFC"/>
    <w:rsid w:val="003A65AC"/>
    <w:rsid w:val="004002E7"/>
    <w:rsid w:val="00431CA7"/>
    <w:rsid w:val="0044568E"/>
    <w:rsid w:val="00451FEE"/>
    <w:rsid w:val="0047767E"/>
    <w:rsid w:val="00477F6F"/>
    <w:rsid w:val="0048751F"/>
    <w:rsid w:val="004A1F01"/>
    <w:rsid w:val="004B128A"/>
    <w:rsid w:val="004B6AA3"/>
    <w:rsid w:val="004C4A56"/>
    <w:rsid w:val="004C5AA7"/>
    <w:rsid w:val="004C633F"/>
    <w:rsid w:val="004D58AC"/>
    <w:rsid w:val="004D7BCA"/>
    <w:rsid w:val="004E559C"/>
    <w:rsid w:val="004F3B72"/>
    <w:rsid w:val="00505D75"/>
    <w:rsid w:val="00515D9E"/>
    <w:rsid w:val="00526692"/>
    <w:rsid w:val="00571E52"/>
    <w:rsid w:val="00583CBD"/>
    <w:rsid w:val="005A74AA"/>
    <w:rsid w:val="005D3998"/>
    <w:rsid w:val="00620D38"/>
    <w:rsid w:val="00640B1A"/>
    <w:rsid w:val="00660B2A"/>
    <w:rsid w:val="00665F40"/>
    <w:rsid w:val="00686B8E"/>
    <w:rsid w:val="006A39B1"/>
    <w:rsid w:val="006A4363"/>
    <w:rsid w:val="006B2C74"/>
    <w:rsid w:val="006B6F9D"/>
    <w:rsid w:val="006C12B5"/>
    <w:rsid w:val="006D3068"/>
    <w:rsid w:val="006E5814"/>
    <w:rsid w:val="007005E5"/>
    <w:rsid w:val="00732133"/>
    <w:rsid w:val="00746651"/>
    <w:rsid w:val="007802FE"/>
    <w:rsid w:val="0078790A"/>
    <w:rsid w:val="0079012F"/>
    <w:rsid w:val="007B5393"/>
    <w:rsid w:val="007D0CFF"/>
    <w:rsid w:val="007F41C4"/>
    <w:rsid w:val="008035A4"/>
    <w:rsid w:val="008059D3"/>
    <w:rsid w:val="0081071F"/>
    <w:rsid w:val="00837058"/>
    <w:rsid w:val="008414F4"/>
    <w:rsid w:val="008433D5"/>
    <w:rsid w:val="00866548"/>
    <w:rsid w:val="00876882"/>
    <w:rsid w:val="0088089A"/>
    <w:rsid w:val="0089106E"/>
    <w:rsid w:val="00891C09"/>
    <w:rsid w:val="008949B2"/>
    <w:rsid w:val="0089720E"/>
    <w:rsid w:val="008B03EC"/>
    <w:rsid w:val="008B5A32"/>
    <w:rsid w:val="008B6079"/>
    <w:rsid w:val="008B7F8E"/>
    <w:rsid w:val="008C740F"/>
    <w:rsid w:val="008F1CEF"/>
    <w:rsid w:val="00900D0D"/>
    <w:rsid w:val="00914FF7"/>
    <w:rsid w:val="00916CD1"/>
    <w:rsid w:val="00947B72"/>
    <w:rsid w:val="00953B4E"/>
    <w:rsid w:val="00981F6B"/>
    <w:rsid w:val="009A5623"/>
    <w:rsid w:val="009C54F5"/>
    <w:rsid w:val="009D09C3"/>
    <w:rsid w:val="009E67AE"/>
    <w:rsid w:val="009F51BD"/>
    <w:rsid w:val="009F6C35"/>
    <w:rsid w:val="00A00F08"/>
    <w:rsid w:val="00A04045"/>
    <w:rsid w:val="00A26DA2"/>
    <w:rsid w:val="00A360B7"/>
    <w:rsid w:val="00A43B5E"/>
    <w:rsid w:val="00A6144D"/>
    <w:rsid w:val="00A61EAB"/>
    <w:rsid w:val="00A979EA"/>
    <w:rsid w:val="00AA0B66"/>
    <w:rsid w:val="00AB69A7"/>
    <w:rsid w:val="00AB796C"/>
    <w:rsid w:val="00AD11F8"/>
    <w:rsid w:val="00AD6B43"/>
    <w:rsid w:val="00AD714A"/>
    <w:rsid w:val="00AF665B"/>
    <w:rsid w:val="00B05CD3"/>
    <w:rsid w:val="00B21B04"/>
    <w:rsid w:val="00B34644"/>
    <w:rsid w:val="00B37DFB"/>
    <w:rsid w:val="00B411C3"/>
    <w:rsid w:val="00B60C51"/>
    <w:rsid w:val="00B6524E"/>
    <w:rsid w:val="00B832D1"/>
    <w:rsid w:val="00BA79F1"/>
    <w:rsid w:val="00BC6C37"/>
    <w:rsid w:val="00BF0365"/>
    <w:rsid w:val="00BF21C9"/>
    <w:rsid w:val="00BF529A"/>
    <w:rsid w:val="00C03EDE"/>
    <w:rsid w:val="00C15D4F"/>
    <w:rsid w:val="00C26E1B"/>
    <w:rsid w:val="00C353A6"/>
    <w:rsid w:val="00C85FA0"/>
    <w:rsid w:val="00C95741"/>
    <w:rsid w:val="00CA4543"/>
    <w:rsid w:val="00CB6C64"/>
    <w:rsid w:val="00CC60C7"/>
    <w:rsid w:val="00CD7BC6"/>
    <w:rsid w:val="00CE43E3"/>
    <w:rsid w:val="00CF279B"/>
    <w:rsid w:val="00CF5DB9"/>
    <w:rsid w:val="00D119FE"/>
    <w:rsid w:val="00D2670E"/>
    <w:rsid w:val="00D30C7D"/>
    <w:rsid w:val="00D66AA7"/>
    <w:rsid w:val="00D66B4C"/>
    <w:rsid w:val="00DB7CD9"/>
    <w:rsid w:val="00DC068B"/>
    <w:rsid w:val="00DE09F0"/>
    <w:rsid w:val="00DE0AD3"/>
    <w:rsid w:val="00DE18CE"/>
    <w:rsid w:val="00DE3C3B"/>
    <w:rsid w:val="00DF2D73"/>
    <w:rsid w:val="00E02AC3"/>
    <w:rsid w:val="00E42C95"/>
    <w:rsid w:val="00E47F5D"/>
    <w:rsid w:val="00E50B0D"/>
    <w:rsid w:val="00E53456"/>
    <w:rsid w:val="00E706CD"/>
    <w:rsid w:val="00E71281"/>
    <w:rsid w:val="00E8022B"/>
    <w:rsid w:val="00E832AA"/>
    <w:rsid w:val="00EC1355"/>
    <w:rsid w:val="00EC4A14"/>
    <w:rsid w:val="00EE3823"/>
    <w:rsid w:val="00EE5A0D"/>
    <w:rsid w:val="00F42B1B"/>
    <w:rsid w:val="00F4416B"/>
    <w:rsid w:val="00F54F76"/>
    <w:rsid w:val="00F62EE2"/>
    <w:rsid w:val="00F83179"/>
    <w:rsid w:val="00F907AD"/>
    <w:rsid w:val="00FA25B4"/>
    <w:rsid w:val="00FA262F"/>
    <w:rsid w:val="00FA2F23"/>
    <w:rsid w:val="00FC3C4A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970A"/>
  <w15:docId w15:val="{C3CEF089-88F6-4400-AE67-32E94C0A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18"/>
    <w:pPr>
      <w:ind w:left="720"/>
      <w:contextualSpacing/>
    </w:pPr>
  </w:style>
  <w:style w:type="table" w:styleId="a4">
    <w:name w:val="Table Grid"/>
    <w:basedOn w:val="a1"/>
    <w:uiPriority w:val="59"/>
    <w:rsid w:val="00FC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7688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116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16AD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3116A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16A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3116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3339</Characters>
  <Application>Microsoft Office Word</Application>
  <DocSecurity>0</DocSecurity>
  <Lines>104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Serdyuk Mariya</dc:creator>
  <cp:lastModifiedBy>Drobot Yuliia</cp:lastModifiedBy>
  <cp:revision>3</cp:revision>
  <cp:lastPrinted>2026-01-06T11:23:00Z</cp:lastPrinted>
  <dcterms:created xsi:type="dcterms:W3CDTF">2026-01-06T11:49:00Z</dcterms:created>
  <dcterms:modified xsi:type="dcterms:W3CDTF">2026-01-06T11:50:00Z</dcterms:modified>
</cp:coreProperties>
</file>