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1F0AD1F" w14:textId="6F184710" w:rsidR="00837845" w:rsidRPr="003C606B" w:rsidRDefault="001C3F9A">
      <w:pPr>
        <w:pStyle w:val="ShapkaDocumentu"/>
        <w:spacing w:before="240" w:after="120"/>
        <w:ind w:left="3640"/>
        <w:rPr>
          <w:rFonts w:ascii="Times New Roman" w:hAnsi="Times New Roman"/>
          <w:sz w:val="22"/>
          <w:szCs w:val="22"/>
          <w:shd w:val="clear" w:color="auto" w:fill="FFFFFF"/>
        </w:rPr>
      </w:pPr>
      <w:r w:rsidRPr="003C606B">
        <w:rPr>
          <w:rFonts w:ascii="Times New Roman" w:hAnsi="Times New Roman"/>
          <w:noProof/>
          <w:sz w:val="22"/>
          <w:szCs w:val="22"/>
          <w:lang w:val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6B28B3" wp14:editId="5705267B">
                <wp:simplePos x="0" y="0"/>
                <wp:positionH relativeFrom="column">
                  <wp:posOffset>0</wp:posOffset>
                </wp:positionH>
                <wp:positionV relativeFrom="paragraph">
                  <wp:posOffset>321945</wp:posOffset>
                </wp:positionV>
                <wp:extent cx="2571750" cy="285750"/>
                <wp:effectExtent l="0" t="0" r="19050" b="19050"/>
                <wp:wrapSquare wrapText="bothSides"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0" cy="285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948C8C" w14:textId="5638BDF4" w:rsidR="001C3F9A" w:rsidRPr="00996BFB" w:rsidRDefault="001C3F9A" w:rsidP="001C3F9A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</w:pPr>
                            <w:r w:rsidRPr="00996BFB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 xml:space="preserve">Дата публікації на сайті </w:t>
                            </w:r>
                            <w:r w:rsidRPr="00996BFB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  <w:lang w:val="ru-RU"/>
                              </w:rPr>
                              <w:t>23.11.</w:t>
                            </w:r>
                            <w:r w:rsidRPr="00996BFB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>2021р.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6B28B3" id="Прямоугольник 1" o:spid="_x0000_s1026" style="position:absolute;left:0;text-align:left;margin-left:0;margin-top:25.35pt;width:202.5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" fillcolor="white [3201]" strokecolor="#70ad47 [3209]" strokeweight="1pt">
                <v:textbox>
                  <w:txbxContent>
                    <w:p w14:paraId="6E948C8C" w14:textId="5638BDF4" w:rsidR="001C3F9A" w:rsidRPr="00996BFB" w:rsidRDefault="001C3F9A" w:rsidP="001C3F9A">
                      <w:pPr>
                        <w:jc w:val="center"/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</w:pPr>
                      <w:r w:rsidRPr="00996BFB"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 xml:space="preserve">Дата публікації на сайті </w:t>
                      </w:r>
                      <w:r w:rsidRPr="00996BFB">
                        <w:rPr>
                          <w:rFonts w:ascii="Times New Roman" w:hAnsi="Times New Roman"/>
                          <w:b/>
                          <w:sz w:val="18"/>
                          <w:szCs w:val="18"/>
                          <w:lang w:val="ru-RU"/>
                        </w:rPr>
                        <w:t>23.11.</w:t>
                      </w:r>
                      <w:r w:rsidRPr="00996BFB"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>2021р.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t>ЗАТВЕРДЖЕНО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br/>
        <w:t>постановою Кабінету Міністрів України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br/>
        <w:t xml:space="preserve">від </w:t>
      </w:r>
      <w:r w:rsidR="00837845" w:rsidRPr="003C606B">
        <w:rPr>
          <w:rFonts w:ascii="Times New Roman" w:hAnsi="Times New Roman"/>
          <w:sz w:val="22"/>
          <w:szCs w:val="22"/>
        </w:rPr>
        <w:t xml:space="preserve">21 серпня 2019 р. 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t>№ 830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br/>
        <w:t xml:space="preserve">(в редакції постанови Кабінету Міністрів України 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br/>
      </w:r>
      <w:r w:rsidR="00837845" w:rsidRPr="003C606B">
        <w:rPr>
          <w:rFonts w:ascii="Times New Roman" w:hAnsi="Times New Roman"/>
          <w:sz w:val="22"/>
          <w:szCs w:val="22"/>
        </w:rPr>
        <w:t>від 8 вересня 2021 р. № 1022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t>)</w:t>
      </w:r>
    </w:p>
    <w:p w14:paraId="292E315D" w14:textId="77777777" w:rsidR="00837845" w:rsidRPr="007A291A" w:rsidRDefault="00837845">
      <w:pPr>
        <w:pStyle w:val="af9"/>
        <w:spacing w:before="360" w:after="240"/>
        <w:rPr>
          <w:rFonts w:ascii="Times New Roman" w:hAnsi="Times New Roman"/>
          <w:b/>
          <w:bCs/>
          <w:sz w:val="22"/>
          <w:szCs w:val="22"/>
        </w:rPr>
      </w:pPr>
      <w:r w:rsidRPr="007A291A">
        <w:rPr>
          <w:rFonts w:ascii="Times New Roman" w:hAnsi="Times New Roman"/>
          <w:b/>
          <w:bCs/>
          <w:sz w:val="22"/>
          <w:szCs w:val="22"/>
        </w:rPr>
        <w:t xml:space="preserve">ТИПОВИЙ ІНДИВІДУАЛЬНИЙ ДОГОВІР </w:t>
      </w:r>
      <w:r w:rsidRPr="007A291A">
        <w:rPr>
          <w:rFonts w:ascii="Times New Roman" w:hAnsi="Times New Roman"/>
          <w:b/>
          <w:bCs/>
          <w:sz w:val="22"/>
          <w:szCs w:val="22"/>
        </w:rPr>
        <w:br/>
        <w:t xml:space="preserve">про надання послуги з постачання теплової енергії 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538"/>
        <w:gridCol w:w="4533"/>
      </w:tblGrid>
      <w:tr w:rsidR="001C3F9A" w:rsidRPr="009D3BDE" w14:paraId="05394B48" w14:textId="77777777" w:rsidTr="001C3F9A">
        <w:tc>
          <w:tcPr>
            <w:tcW w:w="453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2891FA" w14:textId="2FBE28B3" w:rsidR="00837845" w:rsidRPr="003C606B" w:rsidRDefault="001C3F9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  <w:u w:val="single"/>
              </w:rPr>
              <w:t>м. Дніпро</w:t>
            </w:r>
            <w:r w:rsidR="00837845" w:rsidRPr="003C606B">
              <w:rPr>
                <w:rFonts w:ascii="Times New Roman" w:hAnsi="Times New Roman"/>
                <w:sz w:val="22"/>
                <w:szCs w:val="22"/>
              </w:rPr>
              <w:br/>
              <w:t>(найменування населеного пункту)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7511D0" w14:textId="37A919FD" w:rsidR="00837845" w:rsidRPr="009D3BDE" w:rsidRDefault="001C3F9A">
            <w:pPr>
              <w:spacing w:line="276" w:lineRule="auto"/>
              <w:jc w:val="right"/>
              <w:rPr>
                <w:rFonts w:ascii="Times New Roman" w:hAnsi="Times New Roman"/>
                <w:sz w:val="22"/>
                <w:szCs w:val="22"/>
                <w:u w:val="single"/>
              </w:rPr>
            </w:pPr>
            <w:r w:rsidRPr="009D3BDE">
              <w:rPr>
                <w:rFonts w:ascii="Times New Roman" w:hAnsi="Times New Roman"/>
                <w:sz w:val="22"/>
                <w:szCs w:val="22"/>
                <w:u w:val="single"/>
              </w:rPr>
              <w:t>23.12.</w:t>
            </w:r>
            <w:r w:rsidR="00837845" w:rsidRPr="009D3BDE">
              <w:rPr>
                <w:rFonts w:ascii="Times New Roman" w:hAnsi="Times New Roman"/>
                <w:sz w:val="22"/>
                <w:szCs w:val="22"/>
                <w:u w:val="single"/>
              </w:rPr>
              <w:t>20</w:t>
            </w:r>
            <w:r w:rsidRPr="009D3BDE">
              <w:rPr>
                <w:rFonts w:ascii="Times New Roman" w:hAnsi="Times New Roman"/>
                <w:sz w:val="22"/>
                <w:szCs w:val="22"/>
                <w:u w:val="single"/>
              </w:rPr>
              <w:t>21</w:t>
            </w:r>
            <w:r w:rsidR="00837845" w:rsidRPr="009D3BDE">
              <w:rPr>
                <w:rFonts w:ascii="Times New Roman" w:hAnsi="Times New Roman"/>
                <w:sz w:val="22"/>
                <w:szCs w:val="22"/>
                <w:u w:val="single"/>
              </w:rPr>
              <w:t xml:space="preserve"> р.</w:t>
            </w:r>
          </w:p>
        </w:tc>
      </w:tr>
    </w:tbl>
    <w:p w14:paraId="30B4E355" w14:textId="29473169" w:rsidR="001C3F9A" w:rsidRPr="003C606B" w:rsidRDefault="001C3F9A">
      <w:pPr>
        <w:spacing w:before="12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АКЦІОНЕРНЕ ТОВАРИСТВО «ДТЕК ДНІПРОЕНЕРГО», код згідно з ЄДРПОУ  00130872, в особі керівника департаменту з теплових мереж ВІДОКРЕМЛЕНОГО ПІДРОЗДІЛУ ПРИДНІПРОВСЬКА ТЕПЛОВА ЕЛЕКТРИЧНА СТАНЦІЯ АКЦІОНЕРНОГО ТОВАРИСТВА «ДТЕК ДНІПРОЕНЕРГО» </w:t>
      </w:r>
      <w:proofErr w:type="spellStart"/>
      <w:r w:rsidRPr="003C606B">
        <w:rPr>
          <w:rFonts w:ascii="Times New Roman" w:hAnsi="Times New Roman"/>
          <w:sz w:val="22"/>
          <w:szCs w:val="22"/>
        </w:rPr>
        <w:t>Дробот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Юлії Олександрівни, що діє на підставі Довіреності від </w:t>
      </w:r>
      <w:r w:rsidR="00471EAE" w:rsidRPr="00471EAE">
        <w:rPr>
          <w:rFonts w:ascii="Times New Roman" w:hAnsi="Times New Roman"/>
          <w:sz w:val="22"/>
          <w:szCs w:val="22"/>
        </w:rPr>
        <w:t>2</w:t>
      </w:r>
      <w:r w:rsidR="0063219D" w:rsidRPr="00996BFB">
        <w:rPr>
          <w:rFonts w:ascii="Times New Roman" w:hAnsi="Times New Roman"/>
          <w:sz w:val="22"/>
          <w:szCs w:val="22"/>
        </w:rPr>
        <w:t>4</w:t>
      </w:r>
      <w:r w:rsidRPr="003C606B">
        <w:rPr>
          <w:rFonts w:ascii="Times New Roman" w:hAnsi="Times New Roman"/>
          <w:sz w:val="22"/>
          <w:szCs w:val="22"/>
        </w:rPr>
        <w:t>.12.202</w:t>
      </w:r>
      <w:r w:rsidR="00471EAE" w:rsidRPr="00471EAE">
        <w:rPr>
          <w:rFonts w:ascii="Times New Roman" w:hAnsi="Times New Roman"/>
          <w:sz w:val="22"/>
          <w:szCs w:val="22"/>
        </w:rPr>
        <w:t xml:space="preserve">0 </w:t>
      </w:r>
      <w:r w:rsidRPr="003C606B">
        <w:rPr>
          <w:rFonts w:ascii="Times New Roman" w:hAnsi="Times New Roman"/>
          <w:sz w:val="22"/>
          <w:szCs w:val="22"/>
        </w:rPr>
        <w:t>р. №</w:t>
      </w:r>
      <w:r w:rsidR="00471EAE" w:rsidRPr="0063219D">
        <w:rPr>
          <w:rFonts w:ascii="Times New Roman" w:hAnsi="Times New Roman"/>
          <w:sz w:val="22"/>
          <w:szCs w:val="22"/>
        </w:rPr>
        <w:t>18</w:t>
      </w:r>
      <w:r w:rsidRPr="003C606B">
        <w:rPr>
          <w:rFonts w:ascii="Times New Roman" w:hAnsi="Times New Roman"/>
          <w:sz w:val="22"/>
          <w:szCs w:val="22"/>
        </w:rPr>
        <w:t>/</w:t>
      </w:r>
      <w:proofErr w:type="spellStart"/>
      <w:r w:rsidRPr="003C606B">
        <w:rPr>
          <w:rFonts w:ascii="Times New Roman" w:hAnsi="Times New Roman"/>
          <w:sz w:val="22"/>
          <w:szCs w:val="22"/>
        </w:rPr>
        <w:t>ДнЭ</w:t>
      </w:r>
      <w:proofErr w:type="spellEnd"/>
      <w:r w:rsidRPr="003C606B">
        <w:rPr>
          <w:rFonts w:ascii="Times New Roman" w:hAnsi="Times New Roman"/>
          <w:sz w:val="22"/>
          <w:szCs w:val="22"/>
        </w:rPr>
        <w:t>/202</w:t>
      </w:r>
      <w:r w:rsidR="00471EAE" w:rsidRPr="0063219D">
        <w:rPr>
          <w:rFonts w:ascii="Times New Roman" w:hAnsi="Times New Roman"/>
          <w:sz w:val="22"/>
          <w:szCs w:val="22"/>
        </w:rPr>
        <w:t>0</w:t>
      </w:r>
      <w:r w:rsidRPr="003C606B">
        <w:rPr>
          <w:rFonts w:ascii="Times New Roman" w:hAnsi="Times New Roman"/>
          <w:sz w:val="22"/>
          <w:szCs w:val="22"/>
        </w:rPr>
        <w:t xml:space="preserve"> (далі — Виконавець).</w:t>
      </w:r>
    </w:p>
    <w:p w14:paraId="4EC55749" w14:textId="77777777" w:rsidR="00837845" w:rsidRPr="007A291A" w:rsidRDefault="00837845">
      <w:pPr>
        <w:pStyle w:val="afb"/>
        <w:spacing w:after="120"/>
        <w:rPr>
          <w:rFonts w:ascii="Times New Roman" w:hAnsi="Times New Roman"/>
          <w:bCs/>
          <w:sz w:val="22"/>
          <w:szCs w:val="22"/>
        </w:rPr>
      </w:pPr>
      <w:r w:rsidRPr="007A291A">
        <w:rPr>
          <w:rFonts w:ascii="Times New Roman" w:hAnsi="Times New Roman"/>
          <w:bCs/>
          <w:sz w:val="22"/>
          <w:szCs w:val="22"/>
        </w:rPr>
        <w:t>Загальні положення</w:t>
      </w:r>
    </w:p>
    <w:p w14:paraId="03B268E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1. Цей договір є публічним договором приєднання, який встановлює порядок та умови надання послуги з постачання теплової енергії для потреб опалення або на індивідуальний тепловий пункт для потреб опалення та приготування гарячої води (далі - послуга) індивідуальному споживачу (далі - споживач). Цей договір укладається сторонами з урахуванням статей 633, 634, 641, 642 Цивільного кодексу України.</w:t>
      </w:r>
    </w:p>
    <w:p w14:paraId="4B4591D3" w14:textId="08A788C3" w:rsidR="001C3F9A" w:rsidRPr="003C606B" w:rsidRDefault="00837845" w:rsidP="001C3F9A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2. Даний договір є публічним договором приєднання, який набирає чинності через 30 днів з моменту розміщення </w:t>
      </w:r>
      <w:bookmarkStart w:id="0" w:name="_Hlk175922942"/>
      <w:r w:rsidRPr="003C606B">
        <w:rPr>
          <w:rFonts w:ascii="Times New Roman" w:hAnsi="Times New Roman"/>
          <w:sz w:val="22"/>
          <w:szCs w:val="22"/>
        </w:rPr>
        <w:t xml:space="preserve">на </w:t>
      </w:r>
      <w:r w:rsidR="001C3F9A" w:rsidRPr="003C606B">
        <w:rPr>
          <w:rFonts w:ascii="Times New Roman" w:hAnsi="Times New Roman"/>
          <w:sz w:val="22"/>
          <w:szCs w:val="22"/>
        </w:rPr>
        <w:t>офіційному веб-сайті Виконавця - АТ «ДТЕК ДНІПРОЕНЕРГО» за посиланням http://dniproenergo.com.ua.</w:t>
      </w:r>
      <w:bookmarkEnd w:id="0"/>
    </w:p>
    <w:p w14:paraId="0C34F57E" w14:textId="058E6E1D" w:rsidR="00837845" w:rsidRPr="003C606B" w:rsidRDefault="00837845" w:rsidP="001C3F9A">
      <w:pPr>
        <w:spacing w:before="120"/>
        <w:ind w:firstLine="56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3. Виконавець має право змінити умови договору. У разі зміни виконавцем умов, крім зміни ціни договору, вони вступають в силу через 30 днів з моменту розміщення змінених умов на </w:t>
      </w:r>
      <w:r w:rsidR="001C3F9A" w:rsidRPr="003C606B">
        <w:rPr>
          <w:rFonts w:ascii="Times New Roman" w:hAnsi="Times New Roman"/>
          <w:sz w:val="22"/>
          <w:szCs w:val="22"/>
        </w:rPr>
        <w:t>офіційному веб-сайті Виконавця - АТ «ДТЕК ДНІПРОЕНЕРГО» за посиланням http://dniproenergo.com.ua.</w:t>
      </w:r>
    </w:p>
    <w:p w14:paraId="66BAA156" w14:textId="77777777" w:rsidR="00837845" w:rsidRPr="003C606B" w:rsidRDefault="00837845">
      <w:pPr>
        <w:tabs>
          <w:tab w:val="left" w:pos="1650"/>
        </w:tabs>
        <w:spacing w:before="240"/>
        <w:ind w:firstLine="56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Інформування споживача про намір зміни ціни/тарифу на послугу здійснюється виконавцем відповідно до Порядку інформування споживачів про намір зміни цін/тарифів на комунальні послуги з обґрунтуванням такої необхідності, затвердженого наказом </w:t>
      </w:r>
      <w:proofErr w:type="spellStart"/>
      <w:r w:rsidRPr="003C606B">
        <w:rPr>
          <w:rFonts w:ascii="Times New Roman" w:hAnsi="Times New Roman"/>
          <w:sz w:val="22"/>
          <w:szCs w:val="22"/>
        </w:rPr>
        <w:t>Мінрегіону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від 5 червня 2018 р. № 130.</w:t>
      </w:r>
    </w:p>
    <w:p w14:paraId="20CC53C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4. Фактом приєднання споживача до умов договору (акцептування договору) є вчинення споживачем будь-яких дій, які свідчать про його бажання укласти договір, зокрема надання виконавцю підписаної заяви-приєднання (додаток), сплата рахунка за надану послуги, факт отримання послуги.</w:t>
      </w:r>
    </w:p>
    <w:p w14:paraId="59B6FCF1" w14:textId="77777777" w:rsidR="00837845" w:rsidRPr="007A291A" w:rsidRDefault="00837845">
      <w:pPr>
        <w:pStyle w:val="afb"/>
        <w:rPr>
          <w:rFonts w:ascii="Times New Roman" w:hAnsi="Times New Roman"/>
          <w:bCs/>
          <w:sz w:val="22"/>
          <w:szCs w:val="22"/>
        </w:rPr>
      </w:pPr>
      <w:r w:rsidRPr="007A291A">
        <w:rPr>
          <w:rFonts w:ascii="Times New Roman" w:hAnsi="Times New Roman"/>
          <w:bCs/>
          <w:sz w:val="22"/>
          <w:szCs w:val="22"/>
        </w:rPr>
        <w:t>Предмет договору</w:t>
      </w:r>
    </w:p>
    <w:p w14:paraId="5C1288D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5. Виконавець зобов’язується надавати споживачу послугу відповідної якості та в обсязі відповідно до теплового навантаження будинку, а споживач зобов’язується своєчасно та в повному обсязі оплачувати надану послугу в строки і на умовах, що визначені цим договором.</w:t>
      </w:r>
    </w:p>
    <w:p w14:paraId="4E193B8F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Обсяг спожитої споживачем послуги визначається як частина обсягу теплової енергії, спожитої у будинку для потреб опалення, визначеної та розподіленої згідно з вимогами Закону України “Про комерційний облік теплової енергії та водопостачання”, та складається з:</w:t>
      </w:r>
    </w:p>
    <w:p w14:paraId="390EBC6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обсягу теплової енергії на опалення приміщення споживача безпосередньо;</w:t>
      </w:r>
    </w:p>
    <w:p w14:paraId="055ECB5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частини обсягу теплової енергії на задоволення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загальнобудинкових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потреб на опалення, який складається з обсягу теплової енергії на опалення місць загального користування і допоміжних приміщень будинку;</w:t>
      </w:r>
    </w:p>
    <w:p w14:paraId="20AC394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та обсягу теплової енергії на забезпечення функціонування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внутрішньобудинкових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систем опалення.</w:t>
      </w:r>
    </w:p>
    <w:p w14:paraId="0A1E1CC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Обсяг теплової енергії на задоволення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загальнобудинкових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потреб на опалення розподіляється також на споживачів, приміщення яких обладнані індивідуальними системами опалення.</w:t>
      </w:r>
    </w:p>
    <w:p w14:paraId="4041E84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6. Вимоги до якості послуги:</w:t>
      </w:r>
    </w:p>
    <w:p w14:paraId="5FF77C4D" w14:textId="32E4DF9E" w:rsidR="00837845" w:rsidRPr="003C606B" w:rsidRDefault="00837845" w:rsidP="00964ED0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 xml:space="preserve">1) температура теплоносія повинна відповідати температурному графіку теплової мережі в частині температури подавального трубопроводу, який розміщується на </w:t>
      </w:r>
      <w:proofErr w:type="spellStart"/>
      <w:r w:rsidR="00964ED0" w:rsidRPr="003C606B">
        <w:rPr>
          <w:rFonts w:ascii="Times New Roman" w:hAnsi="Times New Roman"/>
          <w:sz w:val="22"/>
          <w:szCs w:val="22"/>
        </w:rPr>
        <w:t>на</w:t>
      </w:r>
      <w:proofErr w:type="spellEnd"/>
      <w:r w:rsidR="00964ED0" w:rsidRPr="003C606B">
        <w:rPr>
          <w:rFonts w:ascii="Times New Roman" w:hAnsi="Times New Roman"/>
          <w:sz w:val="22"/>
          <w:szCs w:val="22"/>
        </w:rPr>
        <w:t xml:space="preserve"> офіційному веб-сайті Виконавця - АТ «ДТЕК ДНІПРОЕНЕРГО» за посиланням http://dniproenergo.com.ua.</w:t>
      </w:r>
    </w:p>
    <w:p w14:paraId="5EAE02F5" w14:textId="799E30AE" w:rsidR="00837845" w:rsidRPr="003C606B" w:rsidRDefault="00837845" w:rsidP="00964ED0">
      <w:pPr>
        <w:spacing w:before="120"/>
        <w:ind w:firstLine="56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2) тиск теплоносія повинен відповідати гідравлічному режиму теплової мережі, який розміщується на </w:t>
      </w:r>
      <w:proofErr w:type="spellStart"/>
      <w:r w:rsidR="00964ED0" w:rsidRPr="003C606B">
        <w:rPr>
          <w:rFonts w:ascii="Times New Roman" w:hAnsi="Times New Roman"/>
          <w:sz w:val="22"/>
          <w:szCs w:val="22"/>
        </w:rPr>
        <w:t>на</w:t>
      </w:r>
      <w:proofErr w:type="spellEnd"/>
      <w:r w:rsidR="00964ED0" w:rsidRPr="003C606B">
        <w:rPr>
          <w:rFonts w:ascii="Times New Roman" w:hAnsi="Times New Roman"/>
          <w:sz w:val="22"/>
          <w:szCs w:val="22"/>
        </w:rPr>
        <w:t xml:space="preserve"> офіційному веб-сайті Виконавця -  АТ «ДТЕК ДНІПРОЕНЕРГО» за посиланням http://dniproenergo.com.ua.</w:t>
      </w:r>
    </w:p>
    <w:p w14:paraId="54B44F7D" w14:textId="77777777" w:rsidR="00837845" w:rsidRPr="007A291A" w:rsidRDefault="00837845">
      <w:pPr>
        <w:pStyle w:val="afb"/>
        <w:rPr>
          <w:rFonts w:ascii="Times New Roman" w:hAnsi="Times New Roman"/>
          <w:bCs/>
          <w:sz w:val="22"/>
          <w:szCs w:val="22"/>
        </w:rPr>
      </w:pPr>
      <w:r w:rsidRPr="007A291A">
        <w:rPr>
          <w:rFonts w:ascii="Times New Roman" w:hAnsi="Times New Roman"/>
          <w:bCs/>
          <w:sz w:val="22"/>
          <w:szCs w:val="22"/>
        </w:rPr>
        <w:t>Порядок надання та вимоги до якості послуги</w:t>
      </w:r>
    </w:p>
    <w:p w14:paraId="245A4A2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7. Виконавець забезпечує постачання теплоносія з гарантованим рівнем безпеки, обсягу, температури та величини тиску.</w:t>
      </w:r>
    </w:p>
    <w:p w14:paraId="36DA6DB1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Постачання теплової енергії для потреб опалення здійснюється в опалювальний період безперервно, крім часу перерв, визначених частиною першою статті 16 Закону України “Про житлово-комунальні послуги”. Постачання теплової енергії на індивідуальні теплові пункти для потреб опалення та приготування гарячої води здійснюється безперервно, крім часу перерв, визначених частиною першою статті 16 Закону України “Про житлово-комунальні послуги” (зайве закреслити).</w:t>
      </w:r>
    </w:p>
    <w:p w14:paraId="74AEDE6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8. Виконавець забезпечує постачання теплової енергії у відповідній кількості та якості згідно з вимогами пунктів 5 і 6 цього договору до межі зовнішніх інженерних мереж постачання послуги виконавця та </w:t>
      </w:r>
      <w:proofErr w:type="spellStart"/>
      <w:r w:rsidRPr="003C606B">
        <w:rPr>
          <w:rFonts w:ascii="Times New Roman" w:hAnsi="Times New Roman"/>
          <w:sz w:val="22"/>
          <w:szCs w:val="22"/>
        </w:rPr>
        <w:t>внутрішньобудинкових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систем багатоквартирного будинку (індивідуального (садибного) будинку).</w:t>
      </w:r>
    </w:p>
    <w:p w14:paraId="739679EB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9. Контроль якісних та кількісних характеристик послуги здійснюється за показаннями вузла (вузлів) комерційного обліку теплової енергії та іншими засобами вимірювальної техніки.</w:t>
      </w:r>
    </w:p>
    <w:p w14:paraId="6ED0133F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10. У разі виникнення аварії на зовнішніх інженерних мережах постачання послуги виконавець проводить аварійно-відновні роботи у строк не більше семи діб з моменту виявлення факту аварії виконавцем або повідомлення споживачем виконавцю про аварію.</w:t>
      </w:r>
    </w:p>
    <w:p w14:paraId="3F7F40DD" w14:textId="77777777" w:rsidR="00837845" w:rsidRPr="007A291A" w:rsidRDefault="00837845">
      <w:pPr>
        <w:pStyle w:val="afb"/>
        <w:rPr>
          <w:rFonts w:ascii="Times New Roman" w:hAnsi="Times New Roman"/>
          <w:bCs/>
          <w:sz w:val="22"/>
          <w:szCs w:val="22"/>
        </w:rPr>
      </w:pPr>
      <w:r w:rsidRPr="007A291A">
        <w:rPr>
          <w:rFonts w:ascii="Times New Roman" w:hAnsi="Times New Roman"/>
          <w:bCs/>
          <w:sz w:val="22"/>
          <w:szCs w:val="22"/>
        </w:rPr>
        <w:t>Облік послуги</w:t>
      </w:r>
    </w:p>
    <w:p w14:paraId="0FE8243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11. Обсяг спожитої у будинку послуги визначається як обсяг теплової енергії, спожитої в будинку за показаннями засобів вимірювальної техніки вузла (вузлів) комерційного обліку або розрахунково відповідно до Методики розподілу між споживачами обсягів спожитих у будівлі комунальних послуг, затвердженої наказом </w:t>
      </w:r>
      <w:proofErr w:type="spellStart"/>
      <w:r w:rsidRPr="003C606B">
        <w:rPr>
          <w:rFonts w:ascii="Times New Roman" w:hAnsi="Times New Roman"/>
          <w:sz w:val="22"/>
          <w:szCs w:val="22"/>
        </w:rPr>
        <w:t>Мінрегіону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від 22 листопада 2018 р. № 315 (далі - Методика розподілу).</w:t>
      </w:r>
    </w:p>
    <w:p w14:paraId="57C157B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Якщо будинок </w:t>
      </w:r>
      <w:proofErr w:type="spellStart"/>
      <w:r w:rsidRPr="003C606B">
        <w:rPr>
          <w:rFonts w:ascii="Times New Roman" w:hAnsi="Times New Roman"/>
          <w:sz w:val="22"/>
          <w:szCs w:val="22"/>
        </w:rPr>
        <w:t>оснащено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двома та більше вузлами комерційного обліку теплової енергії відповідно до вимог Закону України “Про комерційний облік теплової енергії та водопостачання”, обсяг спожитої послуги у будинку визначається як сума показань таких вузлів обліку. За рішенням співвласників багатоквартирного будинку розподіл обсягу спожитої теплової енергії здійснюється для кожної окремої частини будинку, обладнаної вузлом комерційного обліку послуги.</w:t>
      </w:r>
    </w:p>
    <w:p w14:paraId="2F4E371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Одиницею вимірювання обсягу спожитої послуги є гігакалорія (</w:t>
      </w:r>
      <w:proofErr w:type="spellStart"/>
      <w:r w:rsidRPr="003C606B">
        <w:rPr>
          <w:rFonts w:ascii="Times New Roman" w:hAnsi="Times New Roman"/>
          <w:sz w:val="22"/>
          <w:szCs w:val="22"/>
        </w:rPr>
        <w:t>Гкал</w:t>
      </w:r>
      <w:proofErr w:type="spellEnd"/>
      <w:r w:rsidRPr="003C606B">
        <w:rPr>
          <w:rFonts w:ascii="Times New Roman" w:hAnsi="Times New Roman"/>
          <w:sz w:val="22"/>
          <w:szCs w:val="22"/>
        </w:rPr>
        <w:t>).</w:t>
      </w:r>
    </w:p>
    <w:p w14:paraId="66A3FE4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12. У разі коли будинок на дату укладення цього договору не обладнаний вузлом (вузлами) комерційного обліку теплової енергії, до встановлення такого вузла (вузлів) обліку обсяг споживання послуги у будинку визначається відповідно до Методики розподілу.</w:t>
      </w:r>
    </w:p>
    <w:p w14:paraId="3C5F38A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13. У разі виходу з ладу або втрати вузла комерційного обліку теплової енергії до відновлення його роботи або заміни ведення комерційного обліку спожитої послуги здійснюється відповідно до Методики розподілу.</w:t>
      </w:r>
    </w:p>
    <w:p w14:paraId="2C0DE58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14. Початок періоду виходу з ладу вузла комерційного обліку визначається:</w:t>
      </w:r>
    </w:p>
    <w:p w14:paraId="2C2ADA4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за даними електронного архіву - у разі отримання з нього інформації щодо дати початку періоду виходу з ладу вузла комерційного обліку;</w:t>
      </w:r>
    </w:p>
    <w:p w14:paraId="0304FA7D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з дати, що настає за днем останнього періодичного огляду вузла комерційного обліку, - у разі відсутності електронного архіву.</w:t>
      </w:r>
    </w:p>
    <w:p w14:paraId="710A4A5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Кінцем періоду виходу з ладу вузла комерційного обліку є день прийняття на абонентський облік відремонтованого або заміненого вузла комерційного обліку.</w:t>
      </w:r>
    </w:p>
    <w:p w14:paraId="32D245D8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15. Початок періоду відсутності вузла комерційного обліку у зв’язку з його втратою визначається з дня, що настає за днем останнього дистанційного отримання показань, або з дня, що настає за днем останнього зняття його показань (в усіх інших випадках).</w:t>
      </w:r>
    </w:p>
    <w:p w14:paraId="47CE4B68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Кінцем періоду відсутності вузла комерційного обліку у зв’язку з його втратою є дата прийняття на абонентський облік вузла комерційного обліку, встановленого на заміну втраченого.</w:t>
      </w:r>
    </w:p>
    <w:p w14:paraId="502FA9C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16. На час відсутності вузла комерційного обліку у зв’язку з його ремонтом, проведенням повірки засобу вимірювальної техніки, який є складовою частиною вузла обліку, ведення комерційного обліку здійснюється відповідно до Методики розподілу.</w:t>
      </w:r>
    </w:p>
    <w:p w14:paraId="4F9003D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Початок періоду відсутності вузла комерційного обліку у зв’язку з його ремонтом, проведенням повірки засобу вимірювальної техніки, який є складовою частиною вузла обліку, визначається з дати, що настає за днем </w:t>
      </w:r>
      <w:proofErr w:type="spellStart"/>
      <w:r w:rsidRPr="003C606B">
        <w:rPr>
          <w:rFonts w:ascii="Times New Roman" w:hAnsi="Times New Roman"/>
          <w:sz w:val="22"/>
          <w:szCs w:val="22"/>
        </w:rPr>
        <w:t>розпломбування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вузла комерційного обліку. Кінцем періоду відсутності вузла комерційного обліку у зв’язку з його ремонтом, проведенням повірки засобу вимірювальної техніки, який є складовою частиною вузла обліку, є день прийняття на абонентський облік.</w:t>
      </w:r>
    </w:p>
    <w:p w14:paraId="62F027D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17. Зняття показань засобів вимірювальної техніки вузла (вузлів) комерційного обліку теплової енергії здійснюється виконавцем щомісяця.</w:t>
      </w:r>
    </w:p>
    <w:p w14:paraId="32347F8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18. Виконавець здійснює заміну та обслуговування вузла (вузлів) комерційного обліку теплової енергії, зокрема його (їх) огляд, опломбування, ремонт (у тому числі демонтаж, транспортування і монтаж) та періодичну повірку засобу вимірювальної техніки, який є складовою частиною вузла комерційного обліку, за рахунок плати за абонентське обслуговування.</w:t>
      </w:r>
    </w:p>
    <w:p w14:paraId="230D288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19. Повірка засобів вимірювальної техніки, які є складовою частиною вузла (вузлів) комерційного обліку, здійснюється відповідно до Порядку подання засобів вимірювальної техніки на періодичну повірку, обслуговування та ремонт, затвердженого постановою Кабінету Міністрів України від 8 липня 2015 р. № 474 (Офіційний вісник України, 2015 р., № 55, ст. 1803).</w:t>
      </w:r>
    </w:p>
    <w:p w14:paraId="4AD8654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20. У разі відсутності інформації про показання вузла (вузлів) комерційного обліку та/або недопущення споживачем виконавця до вузла (вузлів) комерційного обліку для зняття показань для визначення обсягу теплової енергії, спожитої в будинку, визначається середній обсяг споживання теплової енергії в будинку протягом попереднього опалювального періоду, а у разі відсутності такої інформації - за фактичний час споживання протягом поточного опалювального періоду, але не менше 30 днів.</w:t>
      </w:r>
    </w:p>
    <w:p w14:paraId="6AB27BBB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Після відновлення надання показань вузлів комерційного обліку виконавець зобов’язаний провести перерозподіл обсягу спожитої послуги у будинку та перерахунок із споживачем.</w:t>
      </w:r>
    </w:p>
    <w:p w14:paraId="5C41A97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Перерозподіл обсягу спожитої послуги у будинку та перерахунок із споживачем проводиться у тому розрахунковому періоді, у якому було отримано в установленому порядку інформацію про невідповідність обсягу, але не більш як за 12 розрахункових періодів.</w:t>
      </w:r>
    </w:p>
    <w:p w14:paraId="5E0E658F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21. Виконавець має право доступу до будівель, приміщень і споруд, у яких встановлено вузли комерційного обліку, для перевірки схоронності таких вузлів обліку, зняття показань засобів вимірювальної техніки, що є складовою вузла комерційного обліку, та періодичного огляду у порядку, визначеному статтею 29 Закону України “Про житлово-комунальні послуги” і цим договором. </w:t>
      </w:r>
    </w:p>
    <w:p w14:paraId="695B156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Періодичний огляд вузла (вузлів) комерційного обліку здійснюється виконавцем під час зняття показань. У разі дистанційного зняття показань періодичний огляд проводиться виконавцем не рідше ніж один раз на рік.</w:t>
      </w:r>
    </w:p>
    <w:p w14:paraId="66513DA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Споживач повідомляє виконавцеві про недоліки в роботі вузла комерційного обліку протягом п’яти робочих днів з дня виявлення засобами зв’язку, зазначеними в розділі “Реквізити виконавця” цього договору.</w:t>
      </w:r>
    </w:p>
    <w:p w14:paraId="55B707B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Власник (співвласники) будівлі (багатоквартирного будинку) або його (їх) представник (представники) має (мають) право доступу до місць установлення вузлів комерційного обліку для проведення перевірки схоронності та зняття показань. Доступ здійснюється у робочий час у присутності представника виконавця, управителя або відповідальної особи за збереження і цілісність вузлів комерційного обліку. Втручання в роботу вузла комерційного обліку заборонено.</w:t>
      </w:r>
    </w:p>
    <w:p w14:paraId="69AF950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22. Розподіл обсягу теплової енергії, спожитої в будинку, згідно з вимогами Закону України “Про комерційний облік теплової енергії та водопостачання” здійснює виконавець.</w:t>
      </w:r>
    </w:p>
    <w:p w14:paraId="0FF4109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23. Зняття показань засобів вимірювальної техніки вузла (вузлів) розподільного обліку теплової енергії (приладів-розподілювачів теплової енергії) здійснюється щомісяця споживачем, крім випадків, коли зняття таких показань здійснюється виконавцем за допомогою систем дистанційного зняття показань.</w:t>
      </w:r>
    </w:p>
    <w:p w14:paraId="212C7646" w14:textId="6F677685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У разі коли зняття показань засобів вимірювальної техніки здійснює споживач, він щомісяця з </w:t>
      </w:r>
      <w:r w:rsidR="00865016" w:rsidRPr="003C606B">
        <w:rPr>
          <w:rFonts w:ascii="Times New Roman" w:hAnsi="Times New Roman"/>
          <w:sz w:val="22"/>
          <w:szCs w:val="22"/>
        </w:rPr>
        <w:t>25</w:t>
      </w:r>
      <w:r w:rsidRPr="003C606B">
        <w:rPr>
          <w:rFonts w:ascii="Times New Roman" w:hAnsi="Times New Roman"/>
          <w:sz w:val="22"/>
          <w:szCs w:val="22"/>
        </w:rPr>
        <w:t xml:space="preserve"> по </w:t>
      </w:r>
      <w:r w:rsidR="00865016" w:rsidRPr="003C606B">
        <w:rPr>
          <w:rFonts w:ascii="Times New Roman" w:hAnsi="Times New Roman"/>
          <w:sz w:val="22"/>
          <w:szCs w:val="22"/>
        </w:rPr>
        <w:t>31</w:t>
      </w:r>
      <w:r w:rsidRPr="003C606B">
        <w:rPr>
          <w:rFonts w:ascii="Times New Roman" w:hAnsi="Times New Roman"/>
          <w:sz w:val="22"/>
          <w:szCs w:val="22"/>
        </w:rPr>
        <w:t xml:space="preserve"> число передає показання вузлів розподільного обліку теплової енергії (приладів-розподілювачів теплової енергії) виконавцю в один із таких способів:</w:t>
      </w:r>
    </w:p>
    <w:p w14:paraId="41C22EF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за номером телефону, зазначеним у розділі “Реквізити виконавця” цього договору;</w:t>
      </w:r>
    </w:p>
    <w:p w14:paraId="5190F49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на адресу електронної пошти, зазначену у розділі “Реквізити виконавця” цього договору;</w:t>
      </w:r>
    </w:p>
    <w:p w14:paraId="4104923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через електронну систему обліку розрахунків споживачів, зазначену у розділі “Реквізити виконавця” цього договору;</w:t>
      </w:r>
    </w:p>
    <w:p w14:paraId="676ADCE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інші засоби повідомлення, що зазначаються у розділі “Реквізити і підписи сторін” цього договору.</w:t>
      </w:r>
    </w:p>
    <w:p w14:paraId="09A9E40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Виконавець періодично, не менш як один раз на рік, проводить контрольне зняття показань засобів вимірювальної техніки вузлів розподільного обліку/приладів-розподілювачів теплової енергії у присутності споживача або його представника. Результати контрольного зняття показань засобів вимірювальної техніки вузлів розподільного обліку/приладів-розподілювачів теплової енергії є підставою для здійснення перерозподілу обсягу спожитої послуги та проведення перерахунку із споживачем.</w:t>
      </w:r>
    </w:p>
    <w:p w14:paraId="559DFDBE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Споживач повідомляє виконавцеві про недоліки в роботі вузла розподільного обліку протягом п’яти робочих днів з дня виявлення засобами зв’язку, зазначеними в розділі “Реквізити виконавця” цього договору. </w:t>
      </w:r>
    </w:p>
    <w:p w14:paraId="291C3F0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Перерозподіл обсягу спожитої послуги у будинку та перерахунок із споживачем проводиться у тому розрахунковому періоді, у якому було отримано в установленому порядку інформацію про невідповідність обсягу розподіленої теплової енергії окремим споживачам в обсязі, необхідному для розподілу, але не більш як за дванадцять розрахункових періодів.</w:t>
      </w:r>
    </w:p>
    <w:p w14:paraId="3BAA198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24. Зняття виконавцем показань вузлів обліку/приладів-розподілювачів теплової енергії за допомогою систем дистанційного зняття показань може здійснюватися без присутності споживача або його представника.</w:t>
      </w:r>
    </w:p>
    <w:p w14:paraId="07A215CE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У такому разі виконавець зобов’язаний забезпечити можливість самостійного (без додаткового звернення до виконавця в кожному окремому випадку) ознайомлення з показаннями:</w:t>
      </w:r>
    </w:p>
    <w:p w14:paraId="702B376E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вузла комерційного обліку - шляхом опублікування на веб-сайті виконавця, зазначення в рахунках на оплату послуги та/або через електронну систему обліку розрахунків споживачів;</w:t>
      </w:r>
    </w:p>
    <w:p w14:paraId="44FA6E9F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вузла розподільного обліку/приладу-розподілювача теплової енергії - шляхом повідомлення в рахунку на оплату послуги та/або через електронну систему обліку розрахунків споживача.</w:t>
      </w:r>
    </w:p>
    <w:p w14:paraId="5672A6BF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25. У разі ненадання споживачем виконавцю у визначений сторонами строк показань вузла (вузлів) розподільного обліку/приладів-розподілювачів теплової енергії, якщо такі показання зобов’язаний знімати споживач, для цілей визначення обсягу теплової енергії, спожитої споживачем, протягом трьох місяців визначається середній обсяг споживання споживачем теплової енергії у попередньому опалювальному періоді, а за відсутності такої інформації - за фактичний час споживання протягом поточного опалювального періоду, але не менше 30 днів.</w:t>
      </w:r>
    </w:p>
    <w:p w14:paraId="0773D730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26. У разі відсутності інформації про показання вузлів обліку та/або недопущення виконавця до вузла (вузлів) розподільного обліку/приладів-розподілювачів теплової енергії для зняття показань засобів вимірювальної техніки після закінчення тримісячного строку з дня </w:t>
      </w:r>
      <w:proofErr w:type="spellStart"/>
      <w:r w:rsidRPr="003C606B">
        <w:rPr>
          <w:rFonts w:ascii="Times New Roman" w:hAnsi="Times New Roman"/>
          <w:sz w:val="22"/>
          <w:szCs w:val="22"/>
        </w:rPr>
        <w:t>недопуску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виконавець здійснює розрахунки із споживачем як таким, приміщення якого не оснащені вузлами розподільного обліку/приладами-розподілювачами теплової енергії.</w:t>
      </w:r>
    </w:p>
    <w:p w14:paraId="02131233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Після відновлення надання показань вузлів обліку/приладів-розподілювачів теплової енергії споживачем виконавець зобов’язаний провести перерозподіл обсягу спожитої послуги у будинку та відповідний перерахунок.</w:t>
      </w:r>
    </w:p>
    <w:p w14:paraId="30ADE620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Перерозподіл обсягів спожитої послуги у будинку та перерахунок із споживачем проводиться у тому розрахунковому періоді, у якому було отримано в установленому порядку інформацію про невідповідність обсягу розподіленої теплової енергії окремим споживачам в обсязі, необхідному для розподілу, але не більш як за 12 розрахункових періодів.</w:t>
      </w:r>
    </w:p>
    <w:p w14:paraId="1A622AED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27. Заміна, обслуговування вузла (вузлів) розподільного обліку/приладів-розподілювачів теплової енергії, зокрема його (їх) огляд, опломбування, ремонт (у тому числі демонтаж, транспортування і монтаж) та періодична повірка засобів вимірювальної техніки, здійснюється за рахунок споживача.</w:t>
      </w:r>
    </w:p>
    <w:p w14:paraId="57D77A3E" w14:textId="700F6D8C" w:rsidR="00837845" w:rsidRPr="003C606B" w:rsidRDefault="00837845" w:rsidP="00865016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28. Виконавець повідомляє споживачеві про час та дату контрольного зняття показань вузлів розподільного обліку/приладів-розподілювачів теплової енергії не менш як за 15 днів, у спосіб </w:t>
      </w:r>
      <w:r w:rsidR="00865016" w:rsidRPr="003C606B">
        <w:rPr>
          <w:rFonts w:ascii="Times New Roman" w:hAnsi="Times New Roman"/>
          <w:sz w:val="22"/>
          <w:szCs w:val="22"/>
        </w:rPr>
        <w:t xml:space="preserve">SMS-повідомлення та/або телефонного зв’язку. </w:t>
      </w:r>
    </w:p>
    <w:p w14:paraId="00797A0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29. У разі приготування гарячої води на індивідуальному тепловому пункті будівлі/будинку обсяг теплової енергії для потреб опалення визначається за комерційним обліком з урахуванням кількості теплової енергії, витраченої на приготування гарячої води.</w:t>
      </w:r>
    </w:p>
    <w:p w14:paraId="4F4B791F" w14:textId="77777777" w:rsidR="00837845" w:rsidRPr="007A291A" w:rsidRDefault="00837845">
      <w:pPr>
        <w:pStyle w:val="afb"/>
        <w:rPr>
          <w:rFonts w:ascii="Times New Roman" w:hAnsi="Times New Roman"/>
          <w:bCs/>
          <w:sz w:val="22"/>
          <w:szCs w:val="22"/>
        </w:rPr>
      </w:pPr>
      <w:r w:rsidRPr="007A291A">
        <w:rPr>
          <w:rFonts w:ascii="Times New Roman" w:hAnsi="Times New Roman"/>
          <w:bCs/>
          <w:sz w:val="22"/>
          <w:szCs w:val="22"/>
        </w:rPr>
        <w:t xml:space="preserve">Ціна та порядок оплати послуги, порядок та </w:t>
      </w:r>
      <w:r w:rsidRPr="007A291A">
        <w:rPr>
          <w:rFonts w:ascii="Times New Roman" w:hAnsi="Times New Roman"/>
          <w:bCs/>
          <w:sz w:val="22"/>
          <w:szCs w:val="22"/>
        </w:rPr>
        <w:br/>
        <w:t>умови внесення змін до договору щодо ціни послуги</w:t>
      </w:r>
    </w:p>
    <w:p w14:paraId="1D72698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30. Споживач вносить однією сумою плату виконавцю, яка складається з:</w:t>
      </w:r>
    </w:p>
    <w:p w14:paraId="494798D1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плати за послугу, визначеної відповідно до Правил надання послуги з постачання теплової енергії, затверджених постановою Кабінету Міністрів України від 21 серпня 2019 р. № 830 (Офіційний вісник України, 2019 р., № 71, ст. 2507), - в редакції постанови Кабінету Міністрів України від 8 вересня 2021 р. № 1022, та Методики розподілу, що розраховується виходячи з розміру затвердженого уповноваженим органом тарифу та обсягу її споживання;</w:t>
      </w:r>
    </w:p>
    <w:p w14:paraId="5498ECCA" w14:textId="38EBA462" w:rsidR="00837845" w:rsidRPr="003C606B" w:rsidRDefault="00837845" w:rsidP="0086501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плати за абонентське обслуговування в розмірі, визначеному виконавцем, але не вище граничного розміру, визначеного Кабінетом Міністрів України, інформація про яку розміщується на офіційному веб-сайті органу місцевого самоврядування та/або на веб-сайті виконавця </w:t>
      </w:r>
      <w:r w:rsidR="00865016" w:rsidRPr="003C606B">
        <w:rPr>
          <w:rFonts w:ascii="Times New Roman" w:hAnsi="Times New Roman"/>
          <w:sz w:val="22"/>
          <w:szCs w:val="22"/>
        </w:rPr>
        <w:t>АТ «ДТЕК ДНІПРОЕНЕРГО» за посиланням http://dniproenergo.com.ua.</w:t>
      </w:r>
    </w:p>
    <w:p w14:paraId="09C0DDE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У разі застосування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двоставкового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тарифу на послугу з постачання теплової енергії плата за послугу з постачання теплової енергії визначається як сума плати, розрахованої виходячи з умовно-змінної частини тарифу (протягом опалювального періоду), а також умовно-постійної частини тарифу (протягом року). </w:t>
      </w:r>
    </w:p>
    <w:p w14:paraId="470E66B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31. Вартістю послуги є встановлений відповідно до законодавства тариф на теплову енергію, який визначається як сума тарифів на виробництво, транспортування та постачання теплової енергії.</w:t>
      </w:r>
    </w:p>
    <w:p w14:paraId="04EC5304" w14:textId="454E3E66" w:rsidR="00837845" w:rsidRPr="003C606B" w:rsidRDefault="00837845" w:rsidP="0086501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Розмір тарифу зазначається на офіційному веб-сайті органу </w:t>
      </w:r>
      <w:r w:rsidRPr="003C606B">
        <w:rPr>
          <w:rFonts w:ascii="Times New Roman" w:hAnsi="Times New Roman"/>
          <w:sz w:val="22"/>
          <w:szCs w:val="22"/>
        </w:rPr>
        <w:br/>
        <w:t>місцевого самоврядування та/або на веб-сайті вик</w:t>
      </w:r>
      <w:r w:rsidR="00E80B63" w:rsidRPr="003C606B">
        <w:rPr>
          <w:rFonts w:ascii="Times New Roman" w:hAnsi="Times New Roman"/>
          <w:sz w:val="22"/>
          <w:szCs w:val="22"/>
        </w:rPr>
        <w:t xml:space="preserve">онавця </w:t>
      </w:r>
      <w:r w:rsidR="00865016" w:rsidRPr="003C606B">
        <w:rPr>
          <w:rFonts w:ascii="Times New Roman" w:hAnsi="Times New Roman"/>
          <w:sz w:val="22"/>
          <w:szCs w:val="22"/>
        </w:rPr>
        <w:t>АТ «ДТЕК ДНІПРОЕНЕРГО» за посиланням http://dniproenergo.com.ua.</w:t>
      </w:r>
    </w:p>
    <w:p w14:paraId="7939808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У разі зміни зазначеного тарифу протягом строку дії цього договору новий розмір тарифу застосовується з моменту його введення в дію без внесення сторонами додаткових змін до цього договору. Виконавець зобов’язаний забезпечити їх оприлюднення на своєму офіційному веб-сайті.</w:t>
      </w:r>
    </w:p>
    <w:p w14:paraId="2E042D68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У разі прийняття уповноваженим органом рішення про зміну ціни/тарифу на послугу виконавець у строк, що не перевищує 15 днів з дати введення їх у дію, повідомляє про це споживачу з посиланням на рішення відповідного органу.</w:t>
      </w:r>
    </w:p>
    <w:p w14:paraId="714EC68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32. Розрахунковим періодом для оплати обсягу спожитої послуги є календарний місяць.</w:t>
      </w:r>
    </w:p>
    <w:p w14:paraId="7622D10D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Плата за абонентське обслуговування нараховується щомісяця. У разі застосування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двоставкових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тарифів умовно-постійна частина тарифу нараховується щомісяця.</w:t>
      </w:r>
    </w:p>
    <w:p w14:paraId="30BADFED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Початок і закінчення розрахункового періоду для розрахунку за платою за абонентське обслуговування завжди збігаються з початком і закінченням календарного місяця відповідно.</w:t>
      </w:r>
    </w:p>
    <w:p w14:paraId="0C2D58D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33. Виконавець формує та надає рахунок на оплату спожитої послуги споживачу не пізніше ніж за десять днів до граничного строку внесення плати за спожиту послугу.</w:t>
      </w:r>
    </w:p>
    <w:p w14:paraId="42B636D4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Рахунок надається на паперовому носії. На вимогу або за згодою споживача рахунок може надаватися в електронній формі, у тому числі за допомогою доступу до електронних систем обліку розрахунків споживачів.</w:t>
      </w:r>
    </w:p>
    <w:p w14:paraId="63622D1E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34. Споживач здійснює оплату за цим договором щомісяця не пізніше останнього дня місяця, що настає за розрахунковим періодом, що є граничним строком внесення плати за спожиту послугу.</w:t>
      </w:r>
    </w:p>
    <w:p w14:paraId="4869CA64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35. За бажанням споживача оплата послуг може здійснюватися шляхом внесення авансових платежів.</w:t>
      </w:r>
    </w:p>
    <w:p w14:paraId="1D8626C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36. Під час здійснення оплати споживач зобов’язаний зазначити розрахунковий період, за який вона здійснюється, та призначення платежу (плата виконавцю, сплата пені, штрафів).</w:t>
      </w:r>
    </w:p>
    <w:p w14:paraId="3E8AB94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У разі коли споживачем не визначено розрахунковий період або коли за зазначений споживачем період виникла переплата, виконавець має право зарахувати такий платіж (його частину в розмірі переплати) в рахунок заборгованості споживача за минулі розрахункові періоди у разі її наявності (за винятком погашення пені та штрафів, нарахованих споживачеві), а у разі відсутності такої заборгованості - в рахунок майбутніх платежів споживача, починаючи з найближчих періодів від дати здійснення платежу.</w:t>
      </w:r>
    </w:p>
    <w:p w14:paraId="6AF36F0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 xml:space="preserve">37. У разі коли споживач </w:t>
      </w:r>
      <w:proofErr w:type="spellStart"/>
      <w:r w:rsidRPr="003C606B">
        <w:rPr>
          <w:rFonts w:ascii="Times New Roman" w:hAnsi="Times New Roman"/>
          <w:sz w:val="22"/>
          <w:szCs w:val="22"/>
        </w:rPr>
        <w:t>вніс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плату виконавцю за розрахунковий період не в повному обсязі або більшому, ніж зазначено в рахунку, обсязі, виконавець здійснює зарахування коштів згідно з призначенням платежу. За відсутності призначення платежу - у такому порядку:</w:t>
      </w:r>
    </w:p>
    <w:p w14:paraId="17F63D6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 першу чергу - в рахунок плати за послугу;</w:t>
      </w:r>
    </w:p>
    <w:p w14:paraId="5C9E493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 другу чергу - в рахунок плати за абонентське обслуговування.</w:t>
      </w:r>
    </w:p>
    <w:p w14:paraId="3F6AE68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38. Споживач не звільняється від оплати послуги, отриманої ним до укладення цього договору.</w:t>
      </w:r>
    </w:p>
    <w:p w14:paraId="031A509D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39. Плата за послугу не нараховується за час перерв, визначених частиною першою статті 16 Закону України “Про житлово-комунальні послуги”.</w:t>
      </w:r>
    </w:p>
    <w:p w14:paraId="239357C6" w14:textId="77777777" w:rsidR="00837845" w:rsidRPr="007A291A" w:rsidRDefault="00837845">
      <w:pPr>
        <w:pStyle w:val="afb"/>
        <w:spacing w:after="120"/>
        <w:rPr>
          <w:rFonts w:ascii="Times New Roman" w:hAnsi="Times New Roman"/>
          <w:bCs/>
          <w:sz w:val="22"/>
          <w:szCs w:val="22"/>
        </w:rPr>
      </w:pPr>
      <w:r w:rsidRPr="007A291A">
        <w:rPr>
          <w:rFonts w:ascii="Times New Roman" w:hAnsi="Times New Roman"/>
          <w:bCs/>
          <w:sz w:val="22"/>
          <w:szCs w:val="22"/>
        </w:rPr>
        <w:t>Права і обов’язки сторін</w:t>
      </w:r>
    </w:p>
    <w:p w14:paraId="669B1E5F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40. Споживач має право:</w:t>
      </w:r>
    </w:p>
    <w:p w14:paraId="67E91261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1) одержувати своєчасно та належної якості послугу згідно із законодавством та умовами цього договору;</w:t>
      </w:r>
    </w:p>
    <w:p w14:paraId="7372F458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2) без додаткової оплати одержувати від виконавця інформацію про ціну/тариф на послугу, загальну вартість місячного платежу, структуру ціни/тарифу на послугу, норми споживання та порядок надання послуги, а також про її споживчі властивості.</w:t>
      </w:r>
    </w:p>
    <w:p w14:paraId="1C14BD6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Така інформація надається засобами зв’язку, зазначеними в розділі “Реквізити виконавця” цього договору, у строк, визначений Законом України “Про доступ до публічної інформації”;</w:t>
      </w:r>
    </w:p>
    <w:p w14:paraId="62B2950B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3) на відшкодування збитків, завданих його майну, шкоди, заподіяної його життю або здоров’ю внаслідок неналежного надання або ненадання послуги та незаконного проникнення в належне йому житло (інший об’єкт нерухомого майна) виконавця або його представників виконавця;</w:t>
      </w:r>
    </w:p>
    <w:p w14:paraId="780CC08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4) на усунення протягом 50 годин, якщо інше не визначене законодавством, виявлених недоліків у наданні послуги;</w:t>
      </w:r>
    </w:p>
    <w:p w14:paraId="1C42ECB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5) на зменшення в установленому законодавством порядку розміру плати за послугу в разі її ненадання, надання не в повному обсязі або зниження її якості;</w:t>
      </w:r>
    </w:p>
    <w:p w14:paraId="4E7FCAB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6) отримувати від виконавця неустойку (штраф) у розмірі 0,01 відсотка вартості середньодобового споживання послуги з постачання теплової енергії, визначеної за попередній опалювальний період (а у разі ненадання послуги у попередньому опалювальному періоді - за фактичний час споживання протягом поточного опалювального періоду, але не менше 30 днів), за кожен день ненадання послуги, надання її не в повному обсязі або надання послуги неналежної якості (за винятком нормативних строків проведення аварійно-відновних робіт або періоду, протягом якого здійснювалася ліквідація або усунення виявлених неполадок, пов’язаних з отриманням послуги, що виникли з вини споживача);</w:t>
      </w:r>
    </w:p>
    <w:p w14:paraId="1790F56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7) на перевірку кількості та якості послуги в установленому законодавством порядку;</w:t>
      </w:r>
    </w:p>
    <w:p w14:paraId="2F23FE6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8) складати та підписувати акти-претензії у зв’язку з порушенням порядку надання послуги, зміною її споживчих властивостей та перевищенням строків проведення аварійно-відновних робіт;</w:t>
      </w:r>
    </w:p>
    <w:p w14:paraId="12E2E0C1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9) без додаткової оплати отримувати від виконавця на зазначений споживачем засіб зв’язку детальний розрахунок розподілу обсягу спожитої послуги між споживачами будинку у строк, визначений Законом України “Про доступ до публічної інформації”;</w:t>
      </w:r>
    </w:p>
    <w:p w14:paraId="24D4F5D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10) без додаткової оплати отримувати на зазначений споживачем засіб зв’язку інформацію про проведені виконавцем нарахування плати за послугу (з розподілом за періодами та видами нарахувань) та отримані від споживача платежі у строк, визначений Законом України “Про доступ до публічної інформації”;</w:t>
      </w:r>
    </w:p>
    <w:p w14:paraId="18E86658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11) відключитися від систем (мереж) централізованого опалення (теплопостачання) відповідно до Порядку відключення споживачів від систем централізованого опалення та постачання гарячої води, що затверджений наказом </w:t>
      </w:r>
      <w:proofErr w:type="spellStart"/>
      <w:r w:rsidRPr="003C606B">
        <w:rPr>
          <w:rFonts w:ascii="Times New Roman" w:hAnsi="Times New Roman"/>
          <w:sz w:val="22"/>
          <w:szCs w:val="22"/>
        </w:rPr>
        <w:t>Мінрегіону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від 26 липня 2019 р. № 169; це право не звільняє споживача від зобов’язання відшкодовувати частину обсягу теплової енергії на задоволення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загальнобудинкових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потреб на опалення, який складається з обсягу теплової енергії на опалення місць загального користування і допоміжних приміщень будинку та обсягу теплової енергії на забезпечення функціонування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внутрішньобудинкових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систем опалення та гарячого водопостачання (за наявності циркуляції);</w:t>
      </w:r>
    </w:p>
    <w:p w14:paraId="26AAEFA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 xml:space="preserve">12) після закінчення опалювального періоду отримувати в </w:t>
      </w:r>
      <w:proofErr w:type="spellStart"/>
      <w:r w:rsidRPr="003C606B">
        <w:rPr>
          <w:rFonts w:ascii="Times New Roman" w:hAnsi="Times New Roman"/>
          <w:sz w:val="22"/>
          <w:szCs w:val="22"/>
        </w:rPr>
        <w:t>міжопалювальний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період перерахунок за спожиту теплову енергію з урахуванням здійсненого авансового платежу та показань вузлів обліку теплової енергії;</w:t>
      </w:r>
    </w:p>
    <w:p w14:paraId="06B8773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13) звертатися до суду у разі порушення</w:t>
      </w:r>
      <w:r w:rsidR="005F3D17" w:rsidRPr="003C606B">
        <w:rPr>
          <w:rFonts w:ascii="Times New Roman" w:hAnsi="Times New Roman"/>
          <w:sz w:val="22"/>
          <w:szCs w:val="22"/>
        </w:rPr>
        <w:t xml:space="preserve"> виконавцем умов цього договору;</w:t>
      </w:r>
    </w:p>
    <w:p w14:paraId="6DC15C01" w14:textId="77777777" w:rsidR="005F3D17" w:rsidRPr="003C606B" w:rsidRDefault="005F3D17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Style w:val="st42"/>
          <w:rFonts w:ascii="Times New Roman" w:hAnsi="Times New Roman"/>
          <w:sz w:val="22"/>
          <w:szCs w:val="22"/>
        </w:rPr>
        <w:t>14) на зміну розміру нарахувань за послугу з постачання теплової енергії у зв’язку із щомісячною зміною для виконавця ціни природного газу, що використовується для виробництва теплової енергії та надання послуги з постачання теплової енергії.</w:t>
      </w:r>
    </w:p>
    <w:p w14:paraId="2DF37DF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41. Споживач зобов’язаний:</w:t>
      </w:r>
    </w:p>
    <w:p w14:paraId="713419E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1) своєчасно вживати заходів до усунення виявлених неполадок, пов’язаних з отриманням послуги, що виникли з його вини;</w:t>
      </w:r>
    </w:p>
    <w:p w14:paraId="76D2EDC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2) забезпечувати цілісність обладнання приладів (вузлів) обліку послуги відповідно до умов цього договору та не втручатися в їх роботу;</w:t>
      </w:r>
    </w:p>
    <w:p w14:paraId="14F938D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3) оплачувати надану послугу за ціною/тарифом, встановленими відповідно до законодавства, а також вносити плату за абонентське обслуговування у строки, встановлені цим договором;</w:t>
      </w:r>
    </w:p>
    <w:p w14:paraId="3805B36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4) дотримуватися правил безпеки, зокрема пожежної та газової, санітарних норм;</w:t>
      </w:r>
    </w:p>
    <w:p w14:paraId="4DC0F5A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5) допускати виконавця або його представників у своє житло (інший об’єкт нерухомого майна) для перевірки показань вузлів розподільного обліку/ приладів-розподілювачів теплової енергії у порядку, визначеному законом і цим договором;</w:t>
      </w:r>
    </w:p>
    <w:p w14:paraId="7E9BC83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6) у разі несвоєчасного здійснення платежу за послугу сплачувати пеню в розмірі, встановленому цим договором;</w:t>
      </w:r>
    </w:p>
    <w:p w14:paraId="395D2F6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7) надавати виконавцю покази наявних вузлів розподільного обліку/приладів-розподілювачів теплової енергії, що забезпечують індивідуальний облік споживання послуги у приміщенні споживача в порядку та строки, визначені цим договором.</w:t>
      </w:r>
    </w:p>
    <w:p w14:paraId="46EFCC6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8) власним коштом проводити ремонт та заміну санітарно-технічних приладів і пристроїв, обладнання, іншого спільного майна, пошкодженого з його вини, яка доведена в установленому законом порядку;</w:t>
      </w:r>
    </w:p>
    <w:p w14:paraId="788119F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9) дотримуватися вимог житлового та містобудівного законодавства (не допускати втручання у </w:t>
      </w:r>
      <w:proofErr w:type="spellStart"/>
      <w:r w:rsidRPr="003C606B">
        <w:rPr>
          <w:rFonts w:ascii="Times New Roman" w:hAnsi="Times New Roman"/>
          <w:sz w:val="22"/>
          <w:szCs w:val="22"/>
        </w:rPr>
        <w:t>внутрішньобудинкову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систему теплопостачання, її переобладнання) під час проведення ремонту чи реконструкції житла (іншого об’єкта нерухомого майна), не допускати порушення законних прав та інтересів інших учасників відносин у сфері житлово-комунальних послуг;</w:t>
      </w:r>
    </w:p>
    <w:p w14:paraId="0BCD88A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10) забезпечити своєчасну підготовку об’єктів, що перебувають у його власності (користуванні), до експлуатації в осінньо-зимовий період;</w:t>
      </w:r>
    </w:p>
    <w:p w14:paraId="66FF13A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11) у разі відключення його приміщення від систем (мереж) централізованого опалення (теплопостачання) в установленому законодавством порядку відшкодовувати частину обсягу теплової енергії на задоволення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загальнобудинкових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потреб на опалення, який складається з обсягу теплової енергії на опалення місць загального користування і допоміжних приміщень будинку та обсягу теплової енергії на забезпечення функціонування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внутрішньобудинкових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систем опалення та гарячого водопостачання (за наявності циркуляції).</w:t>
      </w:r>
    </w:p>
    <w:p w14:paraId="62A1C9F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42. Виконавець має право:</w:t>
      </w:r>
    </w:p>
    <w:p w14:paraId="73CE73A1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1) вимагати від споживача дотримання вимог правил експлуатації житлових приміщень, санітарно-гігієнічних правил і правил пожежної безпеки, інших нормативно-правових актів у сфері комунальних послуг;</w:t>
      </w:r>
    </w:p>
    <w:p w14:paraId="5236D25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2) вимагати від споживача своєчасного проведення робіт з усунення виявлених неполадок, пов’язаних з отриманням послуги, що виникли з вини споживача, або відшкодування вартості таких робіт, якщо їх проводив виконавець;</w:t>
      </w:r>
    </w:p>
    <w:p w14:paraId="1C3007F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3) доступу до житла, інших об’єктів нерухомого майна і приміщень споживача для перевірки стану і зняття показань вузлів обліку, що забезпечують облік споживання послуги в будинку і приміщенні споживача, в порядку, визначеному законом і цим договором;</w:t>
      </w:r>
    </w:p>
    <w:p w14:paraId="79AF00BF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4) обмежити/припинити надання послуги в разі її </w:t>
      </w:r>
      <w:proofErr w:type="spellStart"/>
      <w:r w:rsidRPr="003C606B">
        <w:rPr>
          <w:rFonts w:ascii="Times New Roman" w:hAnsi="Times New Roman"/>
          <w:sz w:val="22"/>
          <w:szCs w:val="22"/>
        </w:rPr>
        <w:t>неоплати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або оплати не в повному обсязі в порядку і строки, встановлені Законом України “Про житлово-комунальні послуги” та цим договором, крім випадків, коли якість та/або кількість послуги не відповідає умовам цього договору;</w:t>
      </w:r>
    </w:p>
    <w:p w14:paraId="49BC940D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5) звертатися до суду в разі порушення споживачем умов цього договору;</w:t>
      </w:r>
    </w:p>
    <w:p w14:paraId="62888984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6) на відшкодування збитків у разі наявності порушень у роботі теплового обладнання споживача, що призвели до перебоїв у технологічному процесі постачання теплової енергії.</w:t>
      </w:r>
    </w:p>
    <w:p w14:paraId="2B108224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43. Виконавець зобов’язаний:</w:t>
      </w:r>
    </w:p>
    <w:p w14:paraId="335D7C37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1) забезпечувати своєчасність надання, безперервність і відповідну якість послуги згідно із законодавством та умовами цього договору, зокрема шляхом створення системи управління якістю відповідно до національних або міжнародних стандартів;</w:t>
      </w:r>
    </w:p>
    <w:p w14:paraId="24731B5B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2) забезпечити надійне постачання обсягів теплової енергії відповідно до умов договору;</w:t>
      </w:r>
    </w:p>
    <w:p w14:paraId="6EED2F92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3) без додаткової оплати надавати споживачу в установленому законодавством порядку необхідну інформацію про ціну/тариф, загальну вартість місячного платежу, структуру ціни/тарифу, норми споживання та порядок надання послуги, її споживчі властивості, а також іншу інформацію, передбачену законодавством;</w:t>
      </w:r>
    </w:p>
    <w:p w14:paraId="1C46F91D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4) своєчасно проводити підготовку об’єктів, що забезпечують надання послуги та перебувають у його власності (користуванні), до експлуатації в осінньо-зимовий період;</w:t>
      </w:r>
    </w:p>
    <w:p w14:paraId="69CF97C9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5) розглядати у визначений законодавством строк претензії та скарги споживача і проводити відповідні перерахунки розміру плати за послугу в разі її ненадання, надання не в повному обсязі, несвоєчасно або надання послуги неналежної якості, а також в інших випадках, визначених цим договором;</w:t>
      </w:r>
    </w:p>
    <w:p w14:paraId="5BFEFA72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6) вживати заходів до ліквідації аварій, усунення порушень якості послуги, що сталися з вини виконавця або на об’єктах, що забезпечують надання послуги та перебувають у його власності (користуванні), у строки, встановлені законодавством;</w:t>
      </w:r>
    </w:p>
    <w:p w14:paraId="5FDACDFD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7) виплачувати споживачу штраф за перевищення встановлених строків проведення аварійно-відновних робіт на об’єктах, що забезпечують надання послуги та перебувають у його власності (користуванні), у розмірі, визначеному цим договором;</w:t>
      </w:r>
    </w:p>
    <w:p w14:paraId="681D564C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8) своєчасно реагувати на виклики споживача, підписувати акти-претензії, вести облік вимог (претензій) споживача у зв’язку з порушенням порядку надання послуги;</w:t>
      </w:r>
    </w:p>
    <w:p w14:paraId="48849752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9) своєчасно та власним коштом проводити роботи з усунення виявлених неполадок, пов’язаних з наданням послуги, що виникли з його вини;</w:t>
      </w:r>
    </w:p>
    <w:p w14:paraId="21AE0C58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10) інформувати споживача про намір зміни цін/тарифів на послугу відповідно до Порядку інформування споживачів про намір зміни цін/тарифів на комунальні послуги з обґрунтуванням такої необхідності, затвердженого наказом </w:t>
      </w:r>
      <w:proofErr w:type="spellStart"/>
      <w:r w:rsidRPr="003C606B">
        <w:rPr>
          <w:rFonts w:ascii="Times New Roman" w:hAnsi="Times New Roman"/>
          <w:sz w:val="22"/>
          <w:szCs w:val="22"/>
        </w:rPr>
        <w:t>Мінрегіону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від 5 червня 2018 р. № 130;</w:t>
      </w:r>
    </w:p>
    <w:p w14:paraId="2D1C407F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11) здійснювати розподіл </w:t>
      </w:r>
      <w:proofErr w:type="spellStart"/>
      <w:r w:rsidRPr="003C606B">
        <w:rPr>
          <w:rFonts w:ascii="Times New Roman" w:hAnsi="Times New Roman"/>
          <w:sz w:val="22"/>
          <w:szCs w:val="22"/>
        </w:rPr>
        <w:t>загальнобудинкового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обсягу послуг між співвласниками багатоквартирного будинку у передбаченому законодавством та цим договором порядку;</w:t>
      </w:r>
    </w:p>
    <w:p w14:paraId="2FE30847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12) контролювати дотримання установлених </w:t>
      </w:r>
      <w:proofErr w:type="spellStart"/>
      <w:r w:rsidRPr="003C606B">
        <w:rPr>
          <w:rFonts w:ascii="Times New Roman" w:hAnsi="Times New Roman"/>
          <w:sz w:val="22"/>
          <w:szCs w:val="22"/>
        </w:rPr>
        <w:t>міжповірочних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інтервалів засобів вимірювальної техніки, які є складовою частиною вузла комерційного та розподільного обліку;</w:t>
      </w:r>
    </w:p>
    <w:p w14:paraId="33C151DA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13) надсилати протягом п’яти робочих днів управителю або відповідним виконавцям скарги споживачів щодо надання комунальних послуг у разі, коли вирішення таких питань належить до повноважень управит</w:t>
      </w:r>
      <w:r w:rsidR="005F3D17" w:rsidRPr="003C606B">
        <w:rPr>
          <w:rFonts w:ascii="Times New Roman" w:hAnsi="Times New Roman"/>
          <w:sz w:val="22"/>
          <w:szCs w:val="22"/>
        </w:rPr>
        <w:t>еля або інших виконавців послуг;</w:t>
      </w:r>
    </w:p>
    <w:p w14:paraId="1A6DEBAB" w14:textId="77777777" w:rsidR="005F3D17" w:rsidRPr="003C606B" w:rsidRDefault="005F3D17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Style w:val="st42"/>
          <w:rFonts w:ascii="Times New Roman" w:hAnsi="Times New Roman"/>
          <w:sz w:val="22"/>
          <w:szCs w:val="22"/>
        </w:rPr>
        <w:t>14) змінити розмір нарахувань за послугу з постачання теплової енергії у зв’язку із щомісячною зміною ціни природного газу, що використовується для виробництва теплової енергії та надання послуги з постачання теплової енергії відповідній категорії споживачів, згідно з вимогами Правил надання послуги з постачання теплової енергії, затверджених постановою Кабінету Міністрів України від 21 серпня 2019 р. № 830.</w:t>
      </w:r>
    </w:p>
    <w:p w14:paraId="05F6BFF0" w14:textId="77777777" w:rsidR="00837845" w:rsidRPr="007A291A" w:rsidRDefault="00837845">
      <w:pPr>
        <w:pStyle w:val="afb"/>
        <w:spacing w:before="360" w:after="120" w:line="228" w:lineRule="auto"/>
        <w:rPr>
          <w:rFonts w:ascii="Times New Roman" w:hAnsi="Times New Roman"/>
          <w:bCs/>
          <w:sz w:val="22"/>
          <w:szCs w:val="22"/>
        </w:rPr>
      </w:pPr>
      <w:r w:rsidRPr="007A291A">
        <w:rPr>
          <w:rFonts w:ascii="Times New Roman" w:hAnsi="Times New Roman"/>
          <w:bCs/>
          <w:sz w:val="22"/>
          <w:szCs w:val="22"/>
        </w:rPr>
        <w:t>Відповідальність сторін за порушення договору</w:t>
      </w:r>
    </w:p>
    <w:p w14:paraId="662E123B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44. Сторони несуть відповідальність за невиконання умов цього договору відповідно до цього договору або закону.</w:t>
      </w:r>
    </w:p>
    <w:p w14:paraId="107E5C8B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45. У разі несвоєчасного здійснення платежів споживач зобов’язаний сплатити пеню в розмірі 0,01 відсотка суми боргу за кожен день прострочення. Загальний розмір сплаченої пені не може перевищувати 100 відсотків загальної суми боргу.</w:t>
      </w:r>
    </w:p>
    <w:p w14:paraId="5AB104AE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Нарахування пені починається з першого робочого дня, що настає за останнім днем граничного строку внесення плати за послугу.</w:t>
      </w:r>
    </w:p>
    <w:p w14:paraId="540D6C4A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Пеня не нараховується за умови наявності заборгованості держави за надані населенню пільги та житлові субсидії та/або наявності у споживача заборгованості з оплати праці, підтвердженої належним чином. </w:t>
      </w:r>
    </w:p>
    <w:p w14:paraId="22002DFF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46. У разі ненадання послуги, надання її не в повному обсязі або надання послуги неналежної якості виконавець зобов’язаний самостійно протягом місяця, що настає за розрахунковим, здійснити </w:t>
      </w:r>
      <w:r w:rsidRPr="003C606B">
        <w:rPr>
          <w:rFonts w:ascii="Times New Roman" w:hAnsi="Times New Roman"/>
          <w:sz w:val="22"/>
          <w:szCs w:val="22"/>
        </w:rPr>
        <w:lastRenderedPageBreak/>
        <w:t xml:space="preserve">перерахунок вартості послуги за весь період її ненадання, надання не в повному обсязі або надання послуги неналежної якості відповідно до порядку, затвердженого Кабінетом Міністрів України, а також сплатити споживачеві неустойку (штраф) у розмірі 0,01 відсотка вартості середньодобового споживання послуги з постачання теплової енергії, визначеної за попередній опалювальний період (а у разі ненадання послуги у попередньому опалювальному періоді - за фактичний час споживання протягом поточного опалювального періоду, але не менше 30 днів), за кожен день ненадання послуги, надання її не в повному обсязі або надання послуги неналежної якості (за винятком нормативних строків проведення аварійно-відновних робіт або періоду, протягом якого здійснювалася ліквідація або усунення виявлених неполадок, пов’язаних з отриманням послуги, що виникли з вини споживача). </w:t>
      </w:r>
    </w:p>
    <w:p w14:paraId="7BF164AD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47. Оформлення претензій споживача щодо ненадання послуги, надання її не в повному обсязі або надання послуги неналежної якості здійснюється в порядку, визначеному статтею 27 Закону України “Про житлово-комунальні послуги”.</w:t>
      </w:r>
    </w:p>
    <w:p w14:paraId="76B04744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Перевірка відповідності якості надання послуги здійснюється відповідно до Порядку проведення перевірки відповідності якості надання деяких комунальних послуг та послуг з управління багатоквартирним будинком параметрам, передбаченим договором про надання відповідних послуг, затвердженого постановою Кабінету Міністрів України від 27 грудня 2018 р. № 1145 (Офіційний вісник України, 2019 р., № 4, ст. 133).</w:t>
      </w:r>
    </w:p>
    <w:p w14:paraId="63AAF6CF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Виконавець зобов’язаний прибути на виклик споживача для перевірки якості надання послуги у строк не пізніше ніж протягом однієї доби з моменту отримання відповідного повідомлення споживача.</w:t>
      </w:r>
    </w:p>
    <w:p w14:paraId="30CB4DD3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48. Виконавець не несе відповідальності за ненадання послуги, надання її не в повному обсязі або надання послуги неналежної якості, якщо доведе, що в точці обліку послуги її якість відповідала вимогам, установленим актами законодавства та цим договором.</w:t>
      </w:r>
    </w:p>
    <w:p w14:paraId="02755D57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Виконавець не несе відповідальності за ненадання послуги, надання її не в повному обсязі або надання послуги неналежної якості під час перерв, передбачених частиною першою статті 16 Закону України “Про житлово-комунальні послуги”.</w:t>
      </w:r>
    </w:p>
    <w:p w14:paraId="6B8A833B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49. Виконавець має право обмежити (припинити) надання послуги споживачеві у разі непогашення в повному обсязі заборгованості з оплати спожитої послуги. </w:t>
      </w:r>
    </w:p>
    <w:p w14:paraId="3BD96A38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Виконавець надсилає споживачеві попередження про те, що у разі непогашення ним заборгованості надання послуги може бути обмежене (припинене) рекомендованим листом (з повідомленням про вручення) та шляхом повідомлення споживачеві через його особистий кабінет.</w:t>
      </w:r>
    </w:p>
    <w:p w14:paraId="1ECCB399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Таке попередження надсилається споживачеві не раніше наступного робочого дня після закінчення граничного строку оплати, визначеного законодавством та/або договором.</w:t>
      </w:r>
    </w:p>
    <w:p w14:paraId="2E12B279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Обмеження (припинення) надання послуги здійснюється виконавцем відповідно до частини четвертої статті 26 Закону України “Про житлово-комунальні послуги” протягом 30 днів з дня отримання споживачем попередження від виконавця.</w:t>
      </w:r>
    </w:p>
    <w:p w14:paraId="1E55A726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50. Постачання послуги у разі обмеження (припинення) її надання відновлюється в повному обсязі протягом наступного дня з дати повного погашення заборгованості за фактично спожиту послугу чи з дати укладення угоди про реструктуризацію заборгованості.</w:t>
      </w:r>
    </w:p>
    <w:p w14:paraId="56FA1274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Витрати виконавця з обмеження (припинення) надання послуги та з відновлення її постачання у випадках, передбачених цим пунктом, покладаються на споживача, якому здійснювалося обмеження надання послуги, відповідно до кошторису витрат на відновлення надання послуги, складеного виконавцем.</w:t>
      </w:r>
    </w:p>
    <w:p w14:paraId="52A2C814" w14:textId="77777777" w:rsidR="00837845" w:rsidRPr="007A291A" w:rsidRDefault="00837845">
      <w:pPr>
        <w:pStyle w:val="af7"/>
        <w:spacing w:before="240" w:after="120"/>
        <w:ind w:firstLine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7A291A">
        <w:rPr>
          <w:rFonts w:ascii="Times New Roman" w:hAnsi="Times New Roman"/>
          <w:b/>
          <w:bCs/>
          <w:sz w:val="22"/>
          <w:szCs w:val="22"/>
        </w:rPr>
        <w:t xml:space="preserve">Строк дії договору, порядок і умови внесення </w:t>
      </w:r>
      <w:r w:rsidRPr="007A291A">
        <w:rPr>
          <w:rFonts w:ascii="Times New Roman" w:hAnsi="Times New Roman"/>
          <w:b/>
          <w:bCs/>
          <w:sz w:val="22"/>
          <w:szCs w:val="22"/>
        </w:rPr>
        <w:br/>
        <w:t>до нього змін, продовження його дії</w:t>
      </w:r>
    </w:p>
    <w:p w14:paraId="49E27C3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51. Цей договір набирає чинності з моменту акцептування його споживачем, але не раніше ніж через 30 днів з моменту опублікування і діє протягом одного року з дати набрання чинності.</w:t>
      </w:r>
    </w:p>
    <w:p w14:paraId="10C4E2E4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52. Якщо за один місяць до закінчення строку дії цього договору жодна із сторін не повідомить письмово іншій стороні про відмову від договору, договір вважається продовженим на черговий однорічний строк.</w:t>
      </w:r>
    </w:p>
    <w:p w14:paraId="6C40F72D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53. Цей договір може бути розірваний у разі прийняття рішення співвласниками щодо зміни моделі договірних відносин відповідно до статті 14 Закону України “Про житлово-комунальні послуги”.</w:t>
      </w:r>
    </w:p>
    <w:p w14:paraId="13577BF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54. У разі відключення приміщення споживача від систем (мереж) централізованого опалення (теплопостачання) в установленому законодавством порядку цей договір не припиняє своєї дії.</w:t>
      </w:r>
    </w:p>
    <w:p w14:paraId="1E3AE3D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55. Припинення дії цього договору не звільняє сторони від обов’язку виконання зобов’язань, які на дату такого припинення залишилися невиконаними.</w:t>
      </w:r>
    </w:p>
    <w:p w14:paraId="544331F4" w14:textId="77777777" w:rsidR="00837845" w:rsidRPr="007A291A" w:rsidRDefault="00837845">
      <w:pPr>
        <w:pStyle w:val="afb"/>
        <w:spacing w:before="120" w:after="120"/>
        <w:rPr>
          <w:rFonts w:ascii="Times New Roman" w:hAnsi="Times New Roman"/>
          <w:bCs/>
          <w:sz w:val="22"/>
          <w:szCs w:val="22"/>
        </w:rPr>
      </w:pPr>
      <w:r w:rsidRPr="007A291A">
        <w:rPr>
          <w:rFonts w:ascii="Times New Roman" w:hAnsi="Times New Roman"/>
          <w:bCs/>
          <w:sz w:val="22"/>
          <w:szCs w:val="22"/>
        </w:rPr>
        <w:t>Прикінцеві положення</w:t>
      </w:r>
    </w:p>
    <w:p w14:paraId="30E033B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56. Повідомлення, документи та інформацію споживач надсилає виконавцю засобами зв’язку, зазначеними в розділі “Реквізити виконавця” цього договору. Виконавець надсилає повідомлення, документи та інформацію, що  передбачені цим договором, на поштову адресу приміщення споживача або іншими засобами зв’язку, зазначеними споживачем.</w:t>
      </w:r>
    </w:p>
    <w:p w14:paraId="242D81D3" w14:textId="54D434C0" w:rsidR="00837845" w:rsidRPr="007A291A" w:rsidRDefault="00837845">
      <w:pPr>
        <w:pStyle w:val="af7"/>
        <w:jc w:val="center"/>
        <w:rPr>
          <w:rFonts w:ascii="Times New Roman" w:hAnsi="Times New Roman"/>
          <w:b/>
          <w:bCs/>
          <w:sz w:val="22"/>
          <w:szCs w:val="22"/>
        </w:rPr>
      </w:pPr>
      <w:r w:rsidRPr="007A291A">
        <w:rPr>
          <w:rFonts w:ascii="Times New Roman" w:hAnsi="Times New Roman"/>
          <w:b/>
          <w:bCs/>
          <w:sz w:val="22"/>
          <w:szCs w:val="22"/>
        </w:rPr>
        <w:t>Реквізити виконавця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5161"/>
        <w:gridCol w:w="4159"/>
      </w:tblGrid>
      <w:tr w:rsidR="00837845" w:rsidRPr="003C606B" w14:paraId="272A06AB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0DA3CEB" w14:textId="77777777" w:rsidR="00837845" w:rsidRPr="003A4DCD" w:rsidRDefault="00837845">
            <w:pPr>
              <w:spacing w:before="120" w:line="228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A4DCD">
              <w:rPr>
                <w:rFonts w:ascii="Times New Roman" w:hAnsi="Times New Roman"/>
                <w:b/>
                <w:bCs/>
                <w:sz w:val="22"/>
                <w:szCs w:val="22"/>
              </w:rPr>
              <w:t>Виконавець: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F5FBEDD" w14:textId="7A940CAF" w:rsidR="00837845" w:rsidRPr="003A4DCD" w:rsidRDefault="003A4DCD" w:rsidP="003A4DCD">
            <w:pPr>
              <w:pStyle w:val="af7"/>
              <w:spacing w:line="228" w:lineRule="auto"/>
              <w:ind w:firstLine="0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Споживач</w:t>
            </w:r>
            <w:r w:rsidR="00245505">
              <w:rPr>
                <w:rFonts w:ascii="Times New Roman" w:hAnsi="Times New Roman"/>
                <w:b/>
                <w:bCs/>
                <w:sz w:val="22"/>
                <w:szCs w:val="22"/>
              </w:rPr>
              <w:t>:</w:t>
            </w:r>
          </w:p>
        </w:tc>
      </w:tr>
      <w:tr w:rsidR="00837845" w:rsidRPr="003C606B" w14:paraId="3F177DFD" w14:textId="77777777" w:rsidTr="004147E6">
        <w:trPr>
          <w:trHeight w:val="201"/>
        </w:trPr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5DA7BF" w14:textId="161584E8" w:rsidR="004147E6" w:rsidRPr="003C606B" w:rsidRDefault="004147E6">
            <w:pPr>
              <w:spacing w:line="228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C606B">
              <w:rPr>
                <w:rFonts w:ascii="Times New Roman" w:hAnsi="Times New Roman"/>
                <w:b/>
                <w:bCs/>
                <w:sz w:val="22"/>
                <w:szCs w:val="22"/>
              </w:rPr>
              <w:t>АТ «ДТЕК ДНІПРОЕНЕРО»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CF9329D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357C0F1A" w14:textId="77777777" w:rsidTr="004147E6">
        <w:trPr>
          <w:trHeight w:val="248"/>
        </w:trPr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3491B4B" w14:textId="74B885A8" w:rsidR="004147E6" w:rsidRPr="003C606B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код згідно з ЄДРПОУ </w:t>
            </w:r>
            <w:r w:rsidR="004147E6" w:rsidRPr="003C606B">
              <w:rPr>
                <w:rFonts w:ascii="Times New Roman" w:hAnsi="Times New Roman"/>
                <w:sz w:val="22"/>
                <w:szCs w:val="22"/>
              </w:rPr>
              <w:t>00130872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6A8D18E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20B89121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3218AC5" w14:textId="1CCDF789" w:rsidR="00837845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м</w:t>
            </w:r>
            <w:r w:rsidR="00837845" w:rsidRPr="003C606B">
              <w:rPr>
                <w:rFonts w:ascii="Times New Roman" w:hAnsi="Times New Roman"/>
                <w:sz w:val="22"/>
                <w:szCs w:val="22"/>
              </w:rPr>
              <w:t>ісцезнаходження</w:t>
            </w:r>
            <w:r w:rsidRPr="003C606B">
              <w:rPr>
                <w:rFonts w:ascii="Times New Roman" w:hAnsi="Times New Roman"/>
                <w:sz w:val="22"/>
                <w:szCs w:val="22"/>
              </w:rPr>
              <w:t>:</w:t>
            </w:r>
            <w:r w:rsidR="00837845" w:rsidRPr="003C606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3C606B">
              <w:rPr>
                <w:rFonts w:ascii="Times New Roman" w:hAnsi="Times New Roman"/>
                <w:sz w:val="22"/>
                <w:szCs w:val="22"/>
              </w:rPr>
              <w:t xml:space="preserve">Україна,69096,м.Запоріжжя, </w:t>
            </w:r>
            <w:proofErr w:type="spellStart"/>
            <w:r w:rsidRPr="003C606B">
              <w:rPr>
                <w:rFonts w:ascii="Times New Roman" w:hAnsi="Times New Roman"/>
                <w:sz w:val="22"/>
                <w:szCs w:val="22"/>
              </w:rPr>
              <w:t>вул.Добролюбова</w:t>
            </w:r>
            <w:proofErr w:type="spellEnd"/>
            <w:r w:rsidRPr="003C606B">
              <w:rPr>
                <w:rFonts w:ascii="Times New Roman" w:hAnsi="Times New Roman"/>
                <w:sz w:val="22"/>
                <w:szCs w:val="22"/>
              </w:rPr>
              <w:t>, 20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D57A10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47E6" w:rsidRPr="003C606B" w14:paraId="14F7061B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7D7B09" w14:textId="3DBD1DC2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b/>
                <w:sz w:val="22"/>
                <w:szCs w:val="22"/>
              </w:rPr>
              <w:t>ДТЕК ПРИДНІПРОВСЬКА ТЕС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E60266" w14:textId="77777777" w:rsidR="004147E6" w:rsidRPr="003C606B" w:rsidRDefault="004147E6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47E6" w:rsidRPr="003C606B" w14:paraId="6B193711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8C2D7C" w14:textId="4263B83B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код згідно з ЄДРПОУ 38024604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8B9CDCE" w14:textId="77777777" w:rsidR="004147E6" w:rsidRPr="003C606B" w:rsidRDefault="004147E6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47E6" w:rsidRPr="003C606B" w14:paraId="18212F94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B8F1E64" w14:textId="77777777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місцезнаходження: </w:t>
            </w:r>
          </w:p>
          <w:p w14:paraId="0EA7D0D5" w14:textId="77777777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Україна, 49127, </w:t>
            </w:r>
            <w:proofErr w:type="spellStart"/>
            <w:r w:rsidRPr="003C606B">
              <w:rPr>
                <w:rFonts w:ascii="Times New Roman" w:hAnsi="Times New Roman"/>
                <w:sz w:val="22"/>
                <w:szCs w:val="22"/>
              </w:rPr>
              <w:t>м.Дніпро</w:t>
            </w:r>
            <w:proofErr w:type="spellEnd"/>
            <w:r w:rsidRPr="003C606B">
              <w:rPr>
                <w:rFonts w:ascii="Times New Roman" w:hAnsi="Times New Roman"/>
                <w:sz w:val="22"/>
                <w:szCs w:val="22"/>
              </w:rPr>
              <w:t>, вул.Гаванська,1</w:t>
            </w:r>
          </w:p>
          <w:p w14:paraId="178DAA53" w14:textId="3655FB1B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CBDE70" w14:textId="77777777" w:rsidR="004147E6" w:rsidRPr="003C606B" w:rsidRDefault="004147E6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47E6" w:rsidRPr="003C606B" w14:paraId="38FD02D9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4052F1" w14:textId="1C6650E0" w:rsidR="004147E6" w:rsidRPr="003C606B" w:rsidRDefault="004147E6" w:rsidP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адреса для листування та отримання інформації: Департамент з теплових мереж </w:t>
            </w:r>
          </w:p>
          <w:p w14:paraId="388085EA" w14:textId="77777777" w:rsidR="004147E6" w:rsidRPr="003C606B" w:rsidRDefault="004147E6" w:rsidP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Україна, 49127, </w:t>
            </w:r>
            <w:proofErr w:type="spellStart"/>
            <w:r w:rsidRPr="003C606B">
              <w:rPr>
                <w:rFonts w:ascii="Times New Roman" w:hAnsi="Times New Roman"/>
                <w:sz w:val="22"/>
                <w:szCs w:val="22"/>
              </w:rPr>
              <w:t>м.Дніпро</w:t>
            </w:r>
            <w:proofErr w:type="spellEnd"/>
            <w:r w:rsidRPr="003C606B">
              <w:rPr>
                <w:rFonts w:ascii="Times New Roman" w:hAnsi="Times New Roman"/>
                <w:sz w:val="22"/>
                <w:szCs w:val="22"/>
              </w:rPr>
              <w:t>, вул.Роторна,9</w:t>
            </w:r>
          </w:p>
          <w:p w14:paraId="71B9AD98" w14:textId="37BAD758" w:rsidR="004147E6" w:rsidRPr="003C606B" w:rsidRDefault="004147E6" w:rsidP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B459F4B" w14:textId="77777777" w:rsidR="004147E6" w:rsidRPr="003C606B" w:rsidRDefault="004147E6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1B978575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10616FF" w14:textId="4D08E584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оплата послуг постачання теплової енергії та плати за абонентське обслуговування:</w:t>
            </w:r>
          </w:p>
          <w:p w14:paraId="63A4663E" w14:textId="4A03BA0E" w:rsidR="00837845" w:rsidRPr="003C606B" w:rsidRDefault="00837845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рахунок</w:t>
            </w:r>
            <w:r w:rsidR="004147E6" w:rsidRPr="003C606B">
              <w:rPr>
                <w:sz w:val="22"/>
                <w:szCs w:val="22"/>
              </w:rPr>
              <w:t xml:space="preserve"> </w:t>
            </w:r>
            <w:r w:rsidR="004147E6" w:rsidRPr="003C606B">
              <w:rPr>
                <w:rFonts w:ascii="Times New Roman" w:hAnsi="Times New Roman"/>
                <w:sz w:val="22"/>
                <w:szCs w:val="22"/>
              </w:rPr>
              <w:t>UA573054820000026001300650928</w:t>
            </w:r>
          </w:p>
          <w:p w14:paraId="33591723" w14:textId="77777777" w:rsidR="004147E6" w:rsidRPr="003C606B" w:rsidRDefault="00837845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у </w:t>
            </w:r>
            <w:r w:rsidR="004147E6" w:rsidRPr="003C606B">
              <w:rPr>
                <w:rFonts w:ascii="Times New Roman" w:hAnsi="Times New Roman"/>
                <w:sz w:val="22"/>
                <w:szCs w:val="22"/>
              </w:rPr>
              <w:t>Філія у Дніпропетровському обласному управлінні АТ «Ощадбанк»</w:t>
            </w:r>
          </w:p>
          <w:p w14:paraId="4E4E6309" w14:textId="77777777" w:rsidR="004147E6" w:rsidRPr="003C606B" w:rsidRDefault="00837845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МФО</w:t>
            </w:r>
            <w:r w:rsidR="004147E6" w:rsidRPr="003C606B">
              <w:rPr>
                <w:rFonts w:ascii="Times New Roman" w:hAnsi="Times New Roman"/>
                <w:sz w:val="22"/>
                <w:szCs w:val="22"/>
              </w:rPr>
              <w:t xml:space="preserve">305482, ЕДРПОУ 38024604. </w:t>
            </w:r>
          </w:p>
          <w:p w14:paraId="34F34EC3" w14:textId="60CDB2BA" w:rsidR="00837845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Одержувач ДТЕК ПРИДНІПРОВСЬКА ТЕС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5215A71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0318EEA6" w14:textId="77777777" w:rsidTr="00E80B63">
        <w:trPr>
          <w:trHeight w:val="721"/>
        </w:trPr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EE79C44" w14:textId="77777777" w:rsidR="00837845" w:rsidRPr="003C606B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контакти для передачі показань вузлів</w:t>
            </w:r>
            <w:r w:rsidRPr="003C606B">
              <w:rPr>
                <w:rFonts w:ascii="Times New Roman" w:hAnsi="Times New Roman"/>
                <w:sz w:val="22"/>
                <w:szCs w:val="22"/>
              </w:rPr>
              <w:br/>
              <w:t>обліку: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662B079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4459354B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1FE99C4" w14:textId="77777777" w:rsidR="007A291A" w:rsidRPr="007A291A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7A291A">
              <w:rPr>
                <w:rFonts w:ascii="Times New Roman" w:hAnsi="Times New Roman"/>
                <w:sz w:val="22"/>
                <w:szCs w:val="22"/>
              </w:rPr>
              <w:t>номер</w:t>
            </w:r>
            <w:r w:rsidR="007A291A" w:rsidRPr="007A291A">
              <w:rPr>
                <w:rFonts w:ascii="Times New Roman" w:hAnsi="Times New Roman"/>
                <w:sz w:val="22"/>
                <w:szCs w:val="22"/>
              </w:rPr>
              <w:t>и</w:t>
            </w:r>
            <w:r w:rsidRPr="007A291A">
              <w:rPr>
                <w:rFonts w:ascii="Times New Roman" w:hAnsi="Times New Roman"/>
                <w:sz w:val="22"/>
                <w:szCs w:val="22"/>
              </w:rPr>
              <w:t xml:space="preserve"> телефону </w:t>
            </w:r>
            <w:r w:rsidR="007A291A" w:rsidRPr="007A291A">
              <w:rPr>
                <w:rFonts w:ascii="Times New Roman" w:hAnsi="Times New Roman"/>
                <w:sz w:val="22"/>
                <w:szCs w:val="22"/>
              </w:rPr>
              <w:t xml:space="preserve">050-379-03-65, 050-453-89-44, </w:t>
            </w:r>
          </w:p>
          <w:p w14:paraId="6E87FDDD" w14:textId="61D7D8ED" w:rsidR="00837845" w:rsidRPr="003C606B" w:rsidRDefault="007A291A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7A291A">
              <w:rPr>
                <w:rFonts w:ascii="Times New Roman" w:hAnsi="Times New Roman"/>
                <w:sz w:val="22"/>
                <w:szCs w:val="22"/>
              </w:rPr>
              <w:t xml:space="preserve">                               050-453-70-72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22303E4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18FD637F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841BAB3" w14:textId="11D4C4A8" w:rsidR="007A291A" w:rsidRPr="007A291A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7A291A">
              <w:rPr>
                <w:rFonts w:ascii="Times New Roman" w:hAnsi="Times New Roman"/>
                <w:sz w:val="22"/>
                <w:szCs w:val="22"/>
              </w:rPr>
              <w:t>адрес</w:t>
            </w:r>
            <w:r w:rsidR="007A291A" w:rsidRPr="007A291A">
              <w:rPr>
                <w:rFonts w:ascii="Times New Roman" w:hAnsi="Times New Roman"/>
                <w:sz w:val="22"/>
                <w:szCs w:val="22"/>
              </w:rPr>
              <w:t>и</w:t>
            </w:r>
            <w:r w:rsidRPr="007A291A">
              <w:rPr>
                <w:rFonts w:ascii="Times New Roman" w:hAnsi="Times New Roman"/>
                <w:sz w:val="22"/>
                <w:szCs w:val="22"/>
              </w:rPr>
              <w:t xml:space="preserve"> електронної пошти</w:t>
            </w:r>
            <w:r w:rsidR="007A291A" w:rsidRPr="007A291A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 </w:t>
            </w:r>
            <w:hyperlink r:id="rId6" w:history="1">
              <w:r w:rsidR="007A291A" w:rsidRPr="007A291A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  <w:u w:val="none"/>
                  <w:lang w:val="en-US"/>
                </w:rPr>
                <w:t>MolchanovaOO</w:t>
              </w:r>
              <w:r w:rsidR="007A291A" w:rsidRPr="007A291A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  <w:u w:val="none"/>
                  <w:lang w:val="ru-RU"/>
                </w:rPr>
                <w:t>@</w:t>
              </w:r>
              <w:r w:rsidR="007A291A" w:rsidRPr="007A291A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  <w:u w:val="none"/>
                  <w:lang w:val="en-US"/>
                </w:rPr>
                <w:t>dtek</w:t>
              </w:r>
              <w:r w:rsidR="007A291A" w:rsidRPr="007A291A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  <w:u w:val="none"/>
                  <w:lang w:val="ru-RU"/>
                </w:rPr>
                <w:t>.</w:t>
              </w:r>
              <w:r w:rsidR="007A291A" w:rsidRPr="007A291A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  <w:u w:val="none"/>
                  <w:lang w:val="en-US"/>
                </w:rPr>
                <w:t>com</w:t>
              </w:r>
            </w:hyperlink>
            <w:r w:rsidR="007A291A" w:rsidRPr="007A291A">
              <w:rPr>
                <w:rFonts w:ascii="Times New Roman" w:hAnsi="Times New Roman"/>
                <w:sz w:val="22"/>
                <w:szCs w:val="22"/>
                <w:lang w:val="ru-RU"/>
              </w:rPr>
              <w:t>; KryukovaII@dtek.com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CA45FD7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405812CB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BDEAEF1" w14:textId="3622455E" w:rsidR="00837845" w:rsidRPr="003C606B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офіційний веб-сайт </w:t>
            </w:r>
            <w:r w:rsidR="00B5361F" w:rsidRPr="003C606B">
              <w:rPr>
                <w:rFonts w:ascii="Times New Roman" w:hAnsi="Times New Roman"/>
                <w:sz w:val="22"/>
                <w:szCs w:val="22"/>
              </w:rPr>
              <w:t>http://dniproenergo.com.ua</w:t>
            </w:r>
          </w:p>
          <w:p w14:paraId="2DFE056F" w14:textId="77777777" w:rsidR="00B5361F" w:rsidRPr="003C606B" w:rsidRDefault="00B5361F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</w:p>
          <w:p w14:paraId="333311A3" w14:textId="77777777" w:rsidR="00B5361F" w:rsidRPr="003C606B" w:rsidRDefault="00B5361F" w:rsidP="00B5361F">
            <w:pPr>
              <w:spacing w:line="228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C606B">
              <w:rPr>
                <w:rFonts w:ascii="Times New Roman" w:hAnsi="Times New Roman"/>
                <w:b/>
                <w:bCs/>
                <w:sz w:val="22"/>
                <w:szCs w:val="22"/>
              </w:rPr>
              <w:t>Керівник Департаменту теплових мереж</w:t>
            </w:r>
          </w:p>
          <w:p w14:paraId="49385C4D" w14:textId="77777777" w:rsidR="00B5361F" w:rsidRPr="003C606B" w:rsidRDefault="00B5361F" w:rsidP="00B5361F">
            <w:pPr>
              <w:spacing w:line="228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C606B">
              <w:rPr>
                <w:rFonts w:ascii="Times New Roman" w:hAnsi="Times New Roman"/>
                <w:b/>
                <w:bCs/>
                <w:sz w:val="22"/>
                <w:szCs w:val="22"/>
              </w:rPr>
              <w:t>ДТЕК ПРИДНІПРОВСЬКА ТЕС</w:t>
            </w:r>
          </w:p>
          <w:p w14:paraId="0A356E81" w14:textId="79E0E70A" w:rsidR="00837845" w:rsidRPr="003C606B" w:rsidRDefault="00B5361F" w:rsidP="00B5361F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b/>
                <w:bCs/>
                <w:sz w:val="22"/>
                <w:szCs w:val="22"/>
              </w:rPr>
              <w:t>АТ «ДТЕК ДНІПРОЕНЕРГО»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EDD06BB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43770C4B" w14:textId="77777777" w:rsidTr="00E80B63">
        <w:trPr>
          <w:trHeight w:val="1327"/>
        </w:trPr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DD5CDF1" w14:textId="77777777" w:rsidR="00837845" w:rsidRPr="003C606B" w:rsidRDefault="00837845">
            <w:pPr>
              <w:spacing w:line="228" w:lineRule="auto"/>
              <w:rPr>
                <w:sz w:val="22"/>
                <w:szCs w:val="22"/>
              </w:rPr>
            </w:pPr>
          </w:p>
          <w:tbl>
            <w:tblPr>
              <w:tblW w:w="4945" w:type="dxa"/>
              <w:tblLook w:val="0000" w:firstRow="0" w:lastRow="0" w:firstColumn="0" w:lastColumn="0" w:noHBand="0" w:noVBand="0"/>
            </w:tblPr>
            <w:tblGrid>
              <w:gridCol w:w="2472"/>
              <w:gridCol w:w="2473"/>
            </w:tblGrid>
            <w:tr w:rsidR="00837845" w:rsidRPr="003C606B" w14:paraId="2E55A00B" w14:textId="77777777" w:rsidTr="00222009">
              <w:trPr>
                <w:trHeight w:val="1060"/>
              </w:trPr>
              <w:tc>
                <w:tcPr>
                  <w:tcW w:w="2472" w:type="dxa"/>
                  <w:tcBorders>
                    <w:top w:val="nil"/>
                    <w:left w:val="nil"/>
                    <w:bottom w:val="nil"/>
                    <w:right w:val="nil"/>
                    <w:tl2br w:val="nil"/>
                    <w:tr2bl w:val="nil"/>
                  </w:tcBorders>
                </w:tcPr>
                <w:p w14:paraId="5E4A4202" w14:textId="43A0F047" w:rsidR="00837845" w:rsidRPr="003C606B" w:rsidRDefault="00837845">
                  <w:pPr>
                    <w:spacing w:before="120" w:line="228" w:lineRule="auto"/>
                    <w:jc w:val="center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3C606B">
                    <w:rPr>
                      <w:rFonts w:ascii="Times New Roman" w:hAnsi="Times New Roman"/>
                      <w:sz w:val="22"/>
                      <w:szCs w:val="22"/>
                    </w:rPr>
                    <w:t>___________</w:t>
                  </w:r>
                  <w:r w:rsidRPr="003C606B">
                    <w:rPr>
                      <w:rFonts w:ascii="Times New Roman" w:hAnsi="Times New Roman"/>
                      <w:sz w:val="22"/>
                      <w:szCs w:val="22"/>
                    </w:rPr>
                    <w:br/>
                  </w:r>
                </w:p>
              </w:tc>
              <w:tc>
                <w:tcPr>
                  <w:tcW w:w="2473" w:type="dxa"/>
                  <w:tcBorders>
                    <w:top w:val="nil"/>
                    <w:left w:val="nil"/>
                    <w:bottom w:val="nil"/>
                    <w:right w:val="nil"/>
                    <w:tl2br w:val="nil"/>
                    <w:tr2bl w:val="nil"/>
                  </w:tcBorders>
                </w:tcPr>
                <w:p w14:paraId="7D9A9511" w14:textId="5F2E839E" w:rsidR="00837845" w:rsidRPr="003C606B" w:rsidRDefault="00B5361F" w:rsidP="00B5361F">
                  <w:pPr>
                    <w:spacing w:before="120" w:line="228" w:lineRule="auto"/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</w:rPr>
                  </w:pPr>
                  <w:r w:rsidRPr="003C606B"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</w:rPr>
                    <w:t xml:space="preserve">      Ю.О. </w:t>
                  </w:r>
                  <w:proofErr w:type="spellStart"/>
                  <w:r w:rsidRPr="003C606B"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</w:rPr>
                    <w:t>Дробот</w:t>
                  </w:r>
                  <w:proofErr w:type="spellEnd"/>
                </w:p>
              </w:tc>
            </w:tr>
          </w:tbl>
          <w:p w14:paraId="25E98B02" w14:textId="77777777" w:rsidR="00837845" w:rsidRPr="003C606B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B868A5F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491F7269" w14:textId="77777777" w:rsidR="00837845" w:rsidRPr="003C606B" w:rsidRDefault="00837845">
      <w:pPr>
        <w:rPr>
          <w:sz w:val="22"/>
          <w:szCs w:val="22"/>
        </w:rPr>
      </w:pPr>
      <w:bookmarkStart w:id="1" w:name="n15"/>
      <w:bookmarkStart w:id="2" w:name="n19"/>
      <w:bookmarkStart w:id="3" w:name="n16"/>
      <w:bookmarkStart w:id="4" w:name="n22"/>
      <w:bookmarkStart w:id="5" w:name="n24"/>
      <w:bookmarkStart w:id="6" w:name="n26"/>
      <w:bookmarkStart w:id="7" w:name="n28"/>
      <w:bookmarkStart w:id="8" w:name="n379"/>
      <w:bookmarkStart w:id="9" w:name="n17"/>
      <w:bookmarkStart w:id="10" w:name="n23"/>
      <w:bookmarkStart w:id="11" w:name="n14"/>
      <w:bookmarkStart w:id="12" w:name="n25"/>
      <w:bookmarkStart w:id="13" w:name="n378"/>
      <w:bookmarkStart w:id="14" w:name="n18"/>
      <w:bookmarkStart w:id="15" w:name="n4"/>
      <w:bookmarkStart w:id="16" w:name="n37"/>
      <w:bookmarkStart w:id="17" w:name="n31"/>
      <w:bookmarkStart w:id="18" w:name="n34"/>
      <w:bookmarkStart w:id="19" w:name="n44"/>
      <w:bookmarkStart w:id="20" w:name="n47"/>
      <w:bookmarkStart w:id="21" w:name="n36"/>
      <w:bookmarkStart w:id="22" w:name="n49"/>
      <w:bookmarkStart w:id="23" w:name="n21"/>
      <w:bookmarkStart w:id="24" w:name="n46"/>
      <w:bookmarkStart w:id="25" w:name="n43"/>
      <w:bookmarkStart w:id="26" w:name="n45"/>
      <w:bookmarkStart w:id="27" w:name="n29"/>
      <w:bookmarkStart w:id="28" w:name="n50"/>
      <w:bookmarkStart w:id="29" w:name="n32"/>
      <w:bookmarkStart w:id="30" w:name="n38"/>
      <w:bookmarkStart w:id="31" w:name="n20"/>
      <w:bookmarkStart w:id="32" w:name="n70"/>
      <w:bookmarkStart w:id="33" w:name="n72"/>
      <w:bookmarkStart w:id="34" w:name="n61"/>
      <w:bookmarkStart w:id="35" w:name="n33"/>
      <w:bookmarkStart w:id="36" w:name="n56"/>
      <w:bookmarkStart w:id="37" w:name="n54"/>
      <w:bookmarkStart w:id="38" w:name="n53"/>
      <w:bookmarkStart w:id="39" w:name="n62"/>
      <w:bookmarkStart w:id="40" w:name="n57"/>
      <w:bookmarkStart w:id="41" w:name="n52"/>
      <w:bookmarkStart w:id="42" w:name="n67"/>
      <w:bookmarkStart w:id="43" w:name="n51"/>
      <w:bookmarkStart w:id="44" w:name="n71"/>
      <w:bookmarkStart w:id="45" w:name="n68"/>
      <w:bookmarkStart w:id="46" w:name="n59"/>
      <w:bookmarkStart w:id="47" w:name="n105"/>
      <w:bookmarkStart w:id="48" w:name="n55"/>
      <w:bookmarkStart w:id="49" w:name="n60"/>
      <w:bookmarkStart w:id="50" w:name="n112"/>
      <w:bookmarkStart w:id="51" w:name="n109"/>
      <w:bookmarkStart w:id="52" w:name="n103"/>
      <w:bookmarkStart w:id="53" w:name="n119"/>
      <w:bookmarkStart w:id="54" w:name="n76"/>
      <w:bookmarkStart w:id="55" w:name="n74"/>
      <w:bookmarkStart w:id="56" w:name="n58"/>
      <w:bookmarkStart w:id="57" w:name="n73"/>
      <w:bookmarkStart w:id="58" w:name="n118"/>
      <w:bookmarkStart w:id="59" w:name="n120"/>
      <w:bookmarkStart w:id="60" w:name="n75"/>
      <w:bookmarkStart w:id="61" w:name="n111"/>
      <w:bookmarkStart w:id="62" w:name="n117"/>
      <w:bookmarkStart w:id="63" w:name="n136"/>
      <w:bookmarkStart w:id="64" w:name="n137"/>
      <w:bookmarkStart w:id="65" w:name="n107"/>
      <w:bookmarkStart w:id="66" w:name="n122"/>
      <w:bookmarkStart w:id="67" w:name="n129"/>
      <w:bookmarkStart w:id="68" w:name="n132"/>
      <w:bookmarkStart w:id="69" w:name="n106"/>
      <w:bookmarkStart w:id="70" w:name="n110"/>
      <w:bookmarkStart w:id="71" w:name="n113"/>
      <w:bookmarkStart w:id="72" w:name="n104"/>
      <w:bookmarkStart w:id="73" w:name="n108"/>
      <w:bookmarkStart w:id="74" w:name="n116"/>
      <w:bookmarkStart w:id="75" w:name="n115"/>
      <w:bookmarkStart w:id="76" w:name="n151"/>
      <w:bookmarkStart w:id="77" w:name="n149"/>
      <w:bookmarkStart w:id="78" w:name="n131"/>
      <w:bookmarkStart w:id="79" w:name="n124"/>
      <w:bookmarkStart w:id="80" w:name="n141"/>
      <w:bookmarkStart w:id="81" w:name="n121"/>
      <w:bookmarkStart w:id="82" w:name="n138"/>
      <w:bookmarkStart w:id="83" w:name="n127"/>
      <w:bookmarkStart w:id="84" w:name="n154"/>
      <w:bookmarkStart w:id="85" w:name="n133"/>
      <w:bookmarkStart w:id="86" w:name="n134"/>
      <w:bookmarkStart w:id="87" w:name="n128"/>
      <w:bookmarkStart w:id="88" w:name="n135"/>
      <w:bookmarkStart w:id="89" w:name="n125"/>
      <w:bookmarkStart w:id="90" w:name="n153"/>
      <w:bookmarkStart w:id="91" w:name="n130"/>
      <w:bookmarkStart w:id="92" w:name="n142"/>
      <w:bookmarkStart w:id="93" w:name="n144"/>
      <w:bookmarkStart w:id="94" w:name="n146"/>
      <w:bookmarkStart w:id="95" w:name="n150"/>
      <w:bookmarkStart w:id="96" w:name="n152"/>
      <w:bookmarkStart w:id="97" w:name="n145"/>
      <w:bookmarkStart w:id="98" w:name="n139"/>
      <w:bookmarkStart w:id="99" w:name="n147"/>
      <w:bookmarkStart w:id="100" w:name="n171"/>
      <w:bookmarkStart w:id="101" w:name="n168"/>
      <w:bookmarkStart w:id="102" w:name="n148"/>
      <w:bookmarkStart w:id="103" w:name="n159"/>
      <w:bookmarkStart w:id="104" w:name="n165"/>
      <w:bookmarkStart w:id="105" w:name="n172"/>
      <w:bookmarkStart w:id="106" w:name="n143"/>
      <w:bookmarkStart w:id="107" w:name="n140"/>
      <w:bookmarkStart w:id="108" w:name="n162"/>
      <w:bookmarkStart w:id="109" w:name="n166"/>
      <w:bookmarkStart w:id="110" w:name="n163"/>
      <w:bookmarkStart w:id="111" w:name="n160"/>
      <w:bookmarkStart w:id="112" w:name="n177"/>
      <w:bookmarkStart w:id="113" w:name="n161"/>
      <w:bookmarkStart w:id="114" w:name="n164"/>
      <w:bookmarkStart w:id="115" w:name="n156"/>
      <w:bookmarkStart w:id="116" w:name="n170"/>
      <w:bookmarkStart w:id="117" w:name="n169"/>
      <w:bookmarkStart w:id="118" w:name="n155"/>
      <w:bookmarkStart w:id="119" w:name="n167"/>
      <w:bookmarkStart w:id="120" w:name="n188"/>
      <w:bookmarkStart w:id="121" w:name="n186"/>
      <w:bookmarkStart w:id="122" w:name="n184"/>
      <w:bookmarkStart w:id="123" w:name="n175"/>
      <w:bookmarkStart w:id="124" w:name="n181"/>
      <w:bookmarkStart w:id="125" w:name="n179"/>
      <w:bookmarkStart w:id="126" w:name="n183"/>
      <w:bookmarkStart w:id="127" w:name="n178"/>
      <w:bookmarkStart w:id="128" w:name="n176"/>
      <w:bookmarkStart w:id="129" w:name="n185"/>
      <w:bookmarkStart w:id="130" w:name="n182"/>
      <w:bookmarkStart w:id="131" w:name="n187"/>
      <w:bookmarkStart w:id="132" w:name="n174"/>
      <w:bookmarkStart w:id="133" w:name="n180"/>
      <w:bookmarkStart w:id="134" w:name="n201"/>
      <w:bookmarkStart w:id="135" w:name="n193"/>
      <w:bookmarkStart w:id="136" w:name="n199"/>
      <w:bookmarkStart w:id="137" w:name="n194"/>
      <w:bookmarkStart w:id="138" w:name="n192"/>
      <w:bookmarkStart w:id="139" w:name="n173"/>
      <w:bookmarkStart w:id="140" w:name="n190"/>
      <w:bookmarkStart w:id="141" w:name="n200"/>
      <w:bookmarkStart w:id="142" w:name="n208"/>
      <w:bookmarkStart w:id="143" w:name="n196"/>
      <w:bookmarkStart w:id="144" w:name="n203"/>
      <w:bookmarkStart w:id="145" w:name="n205"/>
      <w:bookmarkStart w:id="146" w:name="n189"/>
      <w:bookmarkStart w:id="147" w:name="n204"/>
      <w:bookmarkStart w:id="148" w:name="n197"/>
      <w:bookmarkStart w:id="149" w:name="n195"/>
      <w:bookmarkStart w:id="150" w:name="n218"/>
      <w:bookmarkStart w:id="151" w:name="n223"/>
      <w:bookmarkStart w:id="152" w:name="n219"/>
      <w:bookmarkStart w:id="153" w:name="n212"/>
      <w:bookmarkStart w:id="154" w:name="n217"/>
      <w:bookmarkStart w:id="155" w:name="n211"/>
      <w:bookmarkStart w:id="156" w:name="n198"/>
      <w:bookmarkStart w:id="157" w:name="n221"/>
      <w:bookmarkStart w:id="158" w:name="n209"/>
      <w:bookmarkStart w:id="159" w:name="n222"/>
      <w:bookmarkStart w:id="160" w:name="n216"/>
      <w:bookmarkStart w:id="161" w:name="n213"/>
      <w:bookmarkStart w:id="162" w:name="n220"/>
      <w:bookmarkStart w:id="163" w:name="n214"/>
      <w:bookmarkStart w:id="164" w:name="n215"/>
      <w:bookmarkStart w:id="165" w:name="n237"/>
      <w:bookmarkStart w:id="166" w:name="n234"/>
      <w:bookmarkStart w:id="167" w:name="n210"/>
      <w:bookmarkStart w:id="168" w:name="n233"/>
      <w:bookmarkStart w:id="169" w:name="n227"/>
      <w:bookmarkStart w:id="170" w:name="n232"/>
      <w:bookmarkStart w:id="171" w:name="n236"/>
      <w:bookmarkStart w:id="172" w:name="n377"/>
      <w:bookmarkStart w:id="173" w:name="n224"/>
      <w:bookmarkStart w:id="174" w:name="n231"/>
      <w:bookmarkStart w:id="175" w:name="n235"/>
      <w:bookmarkStart w:id="176" w:name="n95"/>
      <w:bookmarkStart w:id="177" w:name="n83"/>
      <w:bookmarkStart w:id="178" w:name="n226"/>
      <w:bookmarkStart w:id="179" w:name="n225"/>
      <w:bookmarkStart w:id="180" w:name="n80"/>
      <w:bookmarkStart w:id="181" w:name="n249"/>
      <w:bookmarkStart w:id="182" w:name="n77"/>
      <w:bookmarkStart w:id="183" w:name="n81"/>
      <w:bookmarkStart w:id="184" w:name="n78"/>
      <w:bookmarkStart w:id="185" w:name="n248"/>
      <w:bookmarkStart w:id="186" w:name="n96"/>
      <w:bookmarkStart w:id="187" w:name="n82"/>
      <w:bookmarkStart w:id="188" w:name="n79"/>
      <w:bookmarkStart w:id="189" w:name="n85"/>
      <w:bookmarkStart w:id="190" w:name="n101"/>
      <w:bookmarkStart w:id="191" w:name="n102"/>
      <w:bookmarkStart w:id="192" w:name="n92"/>
      <w:bookmarkStart w:id="193" w:name="n97"/>
      <w:bookmarkStart w:id="194" w:name="n87"/>
      <w:bookmarkStart w:id="195" w:name="n84"/>
      <w:bookmarkStart w:id="196" w:name="n93"/>
      <w:bookmarkStart w:id="197" w:name="n91"/>
      <w:bookmarkStart w:id="198" w:name="n88"/>
      <w:bookmarkStart w:id="199" w:name="n89"/>
      <w:bookmarkStart w:id="200" w:name="n94"/>
      <w:bookmarkStart w:id="201" w:name="n86"/>
      <w:bookmarkStart w:id="202" w:name="n99"/>
      <w:bookmarkStart w:id="203" w:name="n98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</w:p>
    <w:p w14:paraId="567505D4" w14:textId="77777777" w:rsidR="004675C2" w:rsidRPr="003C606B" w:rsidRDefault="004675C2">
      <w:pPr>
        <w:rPr>
          <w:sz w:val="22"/>
          <w:szCs w:val="22"/>
        </w:rPr>
      </w:pPr>
    </w:p>
    <w:p w14:paraId="5D1C54D9" w14:textId="77777777" w:rsidR="00F57766" w:rsidRPr="003C606B" w:rsidRDefault="00F57766">
      <w:pPr>
        <w:rPr>
          <w:sz w:val="22"/>
          <w:szCs w:val="22"/>
        </w:rPr>
      </w:pPr>
    </w:p>
    <w:p w14:paraId="22EFE0A6" w14:textId="77777777" w:rsidR="00F57766" w:rsidRPr="003C606B" w:rsidRDefault="00F57766" w:rsidP="00F57766">
      <w:pPr>
        <w:pStyle w:val="ShapkaDocumentu"/>
        <w:spacing w:before="240" w:after="360"/>
        <w:ind w:left="5103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Додаток</w:t>
      </w:r>
      <w:r w:rsidRPr="003C606B">
        <w:rPr>
          <w:rFonts w:ascii="Times New Roman" w:hAnsi="Times New Roman"/>
          <w:sz w:val="22"/>
          <w:szCs w:val="22"/>
        </w:rPr>
        <w:br/>
        <w:t xml:space="preserve">до типового індивідуального </w:t>
      </w:r>
      <w:r w:rsidRPr="003C606B">
        <w:rPr>
          <w:rFonts w:ascii="Times New Roman" w:hAnsi="Times New Roman"/>
          <w:sz w:val="22"/>
          <w:szCs w:val="22"/>
        </w:rPr>
        <w:br/>
        <w:t>договору про надання послуги з</w:t>
      </w:r>
      <w:r w:rsidRPr="003C606B">
        <w:rPr>
          <w:rFonts w:ascii="Times New Roman" w:hAnsi="Times New Roman"/>
          <w:sz w:val="22"/>
          <w:szCs w:val="22"/>
        </w:rPr>
        <w:br/>
        <w:t>постачання теплової енергії</w:t>
      </w:r>
    </w:p>
    <w:p w14:paraId="678A15A5" w14:textId="77777777" w:rsidR="00F57766" w:rsidRPr="00222009" w:rsidRDefault="00F57766" w:rsidP="00F57766">
      <w:pPr>
        <w:pStyle w:val="af7"/>
        <w:spacing w:before="0" w:after="120"/>
        <w:ind w:firstLine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222009">
        <w:rPr>
          <w:rFonts w:ascii="Times New Roman" w:hAnsi="Times New Roman"/>
          <w:b/>
          <w:bCs/>
          <w:sz w:val="22"/>
          <w:szCs w:val="22"/>
        </w:rPr>
        <w:t xml:space="preserve">ЗАЯВА-ПРИЄДНАННЯ </w:t>
      </w:r>
      <w:r w:rsidRPr="00222009">
        <w:rPr>
          <w:rFonts w:ascii="Times New Roman" w:hAnsi="Times New Roman"/>
          <w:b/>
          <w:bCs/>
          <w:sz w:val="22"/>
          <w:szCs w:val="22"/>
        </w:rPr>
        <w:br/>
        <w:t>до індивідуального договору про надання послуги з</w:t>
      </w:r>
      <w:r w:rsidRPr="00222009">
        <w:rPr>
          <w:rFonts w:ascii="Times New Roman" w:hAnsi="Times New Roman"/>
          <w:b/>
          <w:bCs/>
          <w:sz w:val="22"/>
          <w:szCs w:val="22"/>
        </w:rPr>
        <w:br/>
        <w:t>постачання теплової енергії</w:t>
      </w:r>
    </w:p>
    <w:p w14:paraId="5E2EF5CB" w14:textId="2C1418BD" w:rsidR="00F57766" w:rsidRPr="003C606B" w:rsidRDefault="00F57766" w:rsidP="00754C0E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Ознайомившись з умовами договору про надання послуги з постачання теплової енергії на  </w:t>
      </w:r>
      <w:proofErr w:type="spellStart"/>
      <w:r w:rsidR="00754C0E" w:rsidRPr="00754C0E">
        <w:rPr>
          <w:rFonts w:ascii="Times New Roman" w:hAnsi="Times New Roman"/>
          <w:sz w:val="22"/>
          <w:szCs w:val="22"/>
        </w:rPr>
        <w:t>на</w:t>
      </w:r>
      <w:proofErr w:type="spellEnd"/>
      <w:r w:rsidR="00754C0E" w:rsidRPr="00754C0E">
        <w:rPr>
          <w:rFonts w:ascii="Times New Roman" w:hAnsi="Times New Roman"/>
          <w:sz w:val="22"/>
          <w:szCs w:val="22"/>
        </w:rPr>
        <w:t xml:space="preserve"> офіційному веб-сайті Виконавця - АТ «ДТЕК ДНІПРОЕНЕРГО» за посиланням http://dniproenergo.com.ua </w:t>
      </w:r>
      <w:r w:rsidRPr="003C606B">
        <w:rPr>
          <w:rFonts w:ascii="Times New Roman" w:hAnsi="Times New Roman"/>
          <w:sz w:val="22"/>
          <w:szCs w:val="22"/>
        </w:rPr>
        <w:t xml:space="preserve">приєднуюсь до договору про надання послуг з постачання теплової енергії з </w:t>
      </w:r>
      <w:r w:rsidR="00754C0E" w:rsidRPr="00754C0E">
        <w:rPr>
          <w:rFonts w:ascii="Times New Roman" w:hAnsi="Times New Roman"/>
          <w:sz w:val="22"/>
          <w:szCs w:val="22"/>
        </w:rPr>
        <w:t>АТ «ДТЕК ДНІПРОЕНЕРГО»</w:t>
      </w:r>
      <w:r w:rsidR="00754C0E">
        <w:rPr>
          <w:rFonts w:ascii="Times New Roman" w:hAnsi="Times New Roman"/>
          <w:sz w:val="22"/>
          <w:szCs w:val="22"/>
        </w:rPr>
        <w:t xml:space="preserve"> </w:t>
      </w:r>
      <w:r w:rsidRPr="003C606B">
        <w:rPr>
          <w:rFonts w:ascii="Times New Roman" w:hAnsi="Times New Roman"/>
          <w:sz w:val="22"/>
          <w:szCs w:val="22"/>
        </w:rPr>
        <w:t>з такими нижченаведеними даними.</w:t>
      </w:r>
    </w:p>
    <w:p w14:paraId="4A98659B" w14:textId="77777777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1. Інформація про споживача:</w:t>
      </w:r>
    </w:p>
    <w:p w14:paraId="4BF30176" w14:textId="77777777" w:rsidR="00642447" w:rsidRPr="00471EAE" w:rsidRDefault="00F57766" w:rsidP="00642447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1) найменування/прізвище, ім’я та по батькові (за наявності) 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___________</w:t>
      </w:r>
      <w:r w:rsidRPr="003C606B">
        <w:rPr>
          <w:rFonts w:ascii="Times New Roman" w:hAnsi="Times New Roman"/>
          <w:sz w:val="22"/>
          <w:szCs w:val="22"/>
        </w:rPr>
        <w:t>______</w:t>
      </w:r>
    </w:p>
    <w:p w14:paraId="4149F562" w14:textId="4334EF8C" w:rsidR="00F57766" w:rsidRPr="00471EAE" w:rsidRDefault="00F57766" w:rsidP="00642447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__________________________________________________________________________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_______</w:t>
      </w:r>
    </w:p>
    <w:p w14:paraId="4D57807A" w14:textId="402F26FC" w:rsidR="00F57766" w:rsidRPr="00642447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ідентифікаційний номер (код згідно з ЄДРПОУ)_____________________________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___________</w:t>
      </w:r>
    </w:p>
    <w:p w14:paraId="30E893ED" w14:textId="7C081E7C" w:rsidR="00F57766" w:rsidRPr="00642447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адреса ________________________________________________________________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___________</w:t>
      </w:r>
    </w:p>
    <w:p w14:paraId="657FA923" w14:textId="22DADA63" w:rsidR="00F57766" w:rsidRPr="00642447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номер телефону ________________________________________________________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___________</w:t>
      </w:r>
    </w:p>
    <w:p w14:paraId="6D888CD6" w14:textId="70700BE3" w:rsidR="00F57766" w:rsidRPr="00471EAE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адреса електронної пошти _______________________________________________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</w:t>
      </w:r>
      <w:r w:rsidR="00642447" w:rsidRPr="00471EAE">
        <w:rPr>
          <w:rFonts w:ascii="Times New Roman" w:hAnsi="Times New Roman"/>
          <w:sz w:val="22"/>
          <w:szCs w:val="22"/>
          <w:lang w:val="ru-RU"/>
        </w:rPr>
        <w:t>__________</w:t>
      </w:r>
    </w:p>
    <w:p w14:paraId="2A8FE7E0" w14:textId="77777777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2) адреса приміщення споживача:</w:t>
      </w:r>
    </w:p>
    <w:p w14:paraId="6DBF5935" w14:textId="1AB07A51" w:rsidR="00F57766" w:rsidRPr="00642447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вулиця ________________________________________________________________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__________</w:t>
      </w:r>
    </w:p>
    <w:p w14:paraId="60CE487A" w14:textId="746F2801" w:rsidR="00F57766" w:rsidRPr="00642447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номер будинку ______________ номер квартири (приміщення) ________________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__________</w:t>
      </w:r>
    </w:p>
    <w:p w14:paraId="64BF64D5" w14:textId="2966856E" w:rsidR="00F57766" w:rsidRPr="00642447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 xml:space="preserve">населений </w:t>
      </w:r>
      <w:proofErr w:type="spellStart"/>
      <w:r w:rsidRPr="003C606B">
        <w:rPr>
          <w:rFonts w:ascii="Times New Roman" w:hAnsi="Times New Roman"/>
          <w:sz w:val="22"/>
          <w:szCs w:val="22"/>
        </w:rPr>
        <w:t>пункт_</w:t>
      </w:r>
      <w:r w:rsidR="002234FA" w:rsidRPr="002234FA">
        <w:rPr>
          <w:rFonts w:ascii="Times New Roman" w:hAnsi="Times New Roman"/>
          <w:sz w:val="22"/>
          <w:szCs w:val="22"/>
          <w:u w:val="single"/>
        </w:rPr>
        <w:t>місто</w:t>
      </w:r>
      <w:proofErr w:type="spellEnd"/>
      <w:r w:rsidR="002234FA" w:rsidRPr="002234FA">
        <w:rPr>
          <w:rFonts w:ascii="Times New Roman" w:hAnsi="Times New Roman"/>
          <w:sz w:val="22"/>
          <w:szCs w:val="22"/>
          <w:u w:val="single"/>
        </w:rPr>
        <w:t xml:space="preserve"> Дніпро</w:t>
      </w:r>
      <w:r w:rsidRPr="003C606B">
        <w:rPr>
          <w:rFonts w:ascii="Times New Roman" w:hAnsi="Times New Roman"/>
          <w:sz w:val="22"/>
          <w:szCs w:val="22"/>
        </w:rPr>
        <w:t>____________________________________________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__________</w:t>
      </w:r>
    </w:p>
    <w:p w14:paraId="1D8C2A87" w14:textId="217B84CB" w:rsidR="00F57766" w:rsidRPr="00642447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район_</w:t>
      </w:r>
      <w:r w:rsidR="002234FA" w:rsidRPr="002234FA">
        <w:rPr>
          <w:rFonts w:ascii="Times New Roman" w:hAnsi="Times New Roman"/>
          <w:sz w:val="22"/>
          <w:szCs w:val="22"/>
          <w:u w:val="single"/>
        </w:rPr>
        <w:t>Самарський</w:t>
      </w:r>
      <w:r w:rsidRPr="002234FA">
        <w:rPr>
          <w:rFonts w:ascii="Times New Roman" w:hAnsi="Times New Roman"/>
          <w:sz w:val="22"/>
          <w:szCs w:val="22"/>
          <w:u w:val="single"/>
        </w:rPr>
        <w:t>_</w:t>
      </w:r>
      <w:r w:rsidRPr="003C606B">
        <w:rPr>
          <w:rFonts w:ascii="Times New Roman" w:hAnsi="Times New Roman"/>
          <w:sz w:val="22"/>
          <w:szCs w:val="22"/>
        </w:rPr>
        <w:t>_____________________________________________________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__________</w:t>
      </w:r>
    </w:p>
    <w:p w14:paraId="25484D25" w14:textId="3D3CB04C" w:rsidR="00F57766" w:rsidRPr="00642447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область __</w:t>
      </w:r>
      <w:r w:rsidR="002234FA" w:rsidRPr="002234FA">
        <w:rPr>
          <w:rFonts w:ascii="Times New Roman" w:hAnsi="Times New Roman"/>
          <w:sz w:val="22"/>
          <w:szCs w:val="22"/>
          <w:u w:val="single"/>
        </w:rPr>
        <w:t>Дніпропетровська</w:t>
      </w:r>
      <w:r w:rsidRPr="003C606B">
        <w:rPr>
          <w:rFonts w:ascii="Times New Roman" w:hAnsi="Times New Roman"/>
          <w:sz w:val="22"/>
          <w:szCs w:val="22"/>
        </w:rPr>
        <w:t>______________________________________________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__________</w:t>
      </w:r>
    </w:p>
    <w:p w14:paraId="61C43E96" w14:textId="0587B9D2" w:rsidR="00F57766" w:rsidRPr="003C606B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індекс _</w:t>
      </w:r>
      <w:r w:rsidR="002234FA" w:rsidRPr="002234FA">
        <w:rPr>
          <w:rFonts w:ascii="Times New Roman" w:hAnsi="Times New Roman"/>
          <w:sz w:val="22"/>
          <w:szCs w:val="22"/>
          <w:u w:val="single"/>
        </w:rPr>
        <w:t>49127</w:t>
      </w:r>
      <w:r w:rsidRPr="003C606B">
        <w:rPr>
          <w:rFonts w:ascii="Times New Roman" w:hAnsi="Times New Roman"/>
          <w:sz w:val="22"/>
          <w:szCs w:val="22"/>
        </w:rPr>
        <w:t>___________________________________________________________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</w:t>
      </w:r>
      <w:r w:rsidR="00642447" w:rsidRPr="00471EAE">
        <w:rPr>
          <w:rFonts w:ascii="Times New Roman" w:hAnsi="Times New Roman"/>
          <w:sz w:val="22"/>
          <w:szCs w:val="22"/>
          <w:lang w:val="ru-RU"/>
        </w:rPr>
        <w:t>________</w:t>
      </w:r>
      <w:r w:rsidRPr="003C606B">
        <w:rPr>
          <w:rFonts w:ascii="Times New Roman" w:hAnsi="Times New Roman"/>
          <w:sz w:val="22"/>
          <w:szCs w:val="22"/>
        </w:rPr>
        <w:t>;</w:t>
      </w:r>
    </w:p>
    <w:p w14:paraId="40A1D889" w14:textId="4B9358B0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3) опалювана площа (об’єм) приміщення споживача - ______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</w:t>
      </w:r>
      <w:r w:rsidRPr="003C606B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3C606B">
        <w:rPr>
          <w:rFonts w:ascii="Times New Roman" w:hAnsi="Times New Roman"/>
          <w:sz w:val="22"/>
          <w:szCs w:val="22"/>
        </w:rPr>
        <w:t>кв</w:t>
      </w:r>
      <w:proofErr w:type="spellEnd"/>
      <w:r w:rsidRPr="003C606B">
        <w:rPr>
          <w:rFonts w:ascii="Times New Roman" w:hAnsi="Times New Roman"/>
          <w:sz w:val="22"/>
          <w:szCs w:val="22"/>
        </w:rPr>
        <w:t>. метрів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 xml:space="preserve"> </w:t>
      </w:r>
      <w:r w:rsidRPr="003C606B">
        <w:rPr>
          <w:rFonts w:ascii="Times New Roman" w:hAnsi="Times New Roman"/>
          <w:sz w:val="22"/>
          <w:szCs w:val="22"/>
        </w:rPr>
        <w:t>(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 xml:space="preserve"> </w:t>
      </w:r>
      <w:r w:rsidRPr="003C606B">
        <w:rPr>
          <w:rFonts w:ascii="Times New Roman" w:hAnsi="Times New Roman"/>
          <w:sz w:val="22"/>
          <w:szCs w:val="22"/>
        </w:rPr>
        <w:t>_</w:t>
      </w:r>
      <w:r w:rsidR="00642447" w:rsidRPr="00642447">
        <w:rPr>
          <w:rFonts w:ascii="Times New Roman" w:hAnsi="Times New Roman"/>
          <w:sz w:val="22"/>
          <w:szCs w:val="22"/>
          <w:lang w:val="ru-RU"/>
        </w:rPr>
        <w:t>__</w:t>
      </w:r>
      <w:r w:rsidRPr="003C606B">
        <w:rPr>
          <w:rFonts w:ascii="Times New Roman" w:hAnsi="Times New Roman"/>
          <w:sz w:val="22"/>
          <w:szCs w:val="22"/>
        </w:rPr>
        <w:t>____ куб. метрів).</w:t>
      </w:r>
    </w:p>
    <w:p w14:paraId="1BFCC3A8" w14:textId="77777777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2. Послуга надається за допомогою систем (необхідне підкреслити):</w:t>
      </w:r>
    </w:p>
    <w:p w14:paraId="4AEACD3C" w14:textId="77777777" w:rsidR="00F57766" w:rsidRPr="003C606B" w:rsidRDefault="00F57766" w:rsidP="000446EC">
      <w:pPr>
        <w:pStyle w:val="af7"/>
        <w:spacing w:before="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автономного теплопостачання;</w:t>
      </w:r>
    </w:p>
    <w:p w14:paraId="2CD06265" w14:textId="77777777" w:rsidR="00F57766" w:rsidRPr="003C606B" w:rsidRDefault="00F57766" w:rsidP="000446EC">
      <w:pPr>
        <w:pStyle w:val="af7"/>
        <w:spacing w:before="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індивідуального теплового пункту багатоквартирного будинку;</w:t>
      </w:r>
    </w:p>
    <w:p w14:paraId="515B903C" w14:textId="2B5568A7" w:rsidR="00F57766" w:rsidRPr="003C606B" w:rsidRDefault="00F57766" w:rsidP="000446EC">
      <w:pPr>
        <w:pStyle w:val="af7"/>
        <w:spacing w:before="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за межами будинку</w:t>
      </w:r>
      <w:r w:rsidR="002234FA">
        <w:rPr>
          <w:rFonts w:ascii="Times New Roman" w:hAnsi="Times New Roman"/>
          <w:sz w:val="22"/>
          <w:szCs w:val="22"/>
        </w:rPr>
        <w:t>: система теплопостачання від ДТЕК ПРИДНІПРОВСЬКА ТЕС АТ «ДТЕК ДНІПРОЕНЕРГО»</w:t>
      </w:r>
    </w:p>
    <w:p w14:paraId="40B93BF1" w14:textId="590201FE" w:rsidR="00F57766" w:rsidRPr="003C606B" w:rsidRDefault="00F57766" w:rsidP="00F57766">
      <w:pPr>
        <w:pStyle w:val="af7"/>
        <w:spacing w:after="12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3. Приміщення споживача обладнане вузлом (вузлами) розподільного обліку теплової енергії (приладами-розподілювачами теплової енергії) </w:t>
      </w:r>
    </w:p>
    <w:tbl>
      <w:tblPr>
        <w:tblW w:w="5000" w:type="pct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775"/>
        <w:gridCol w:w="1421"/>
        <w:gridCol w:w="1152"/>
        <w:gridCol w:w="1448"/>
        <w:gridCol w:w="1333"/>
        <w:gridCol w:w="999"/>
        <w:gridCol w:w="1530"/>
        <w:gridCol w:w="980"/>
      </w:tblGrid>
      <w:tr w:rsidR="00F57766" w:rsidRPr="003C606B" w14:paraId="66FDEC1A" w14:textId="77777777" w:rsidTr="00F57766">
        <w:trPr>
          <w:trHeight w:val="20"/>
        </w:trPr>
        <w:tc>
          <w:tcPr>
            <w:tcW w:w="606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1D3D66D8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Поряд-</w:t>
            </w:r>
            <w:proofErr w:type="spellStart"/>
            <w:r w:rsidRPr="003C606B">
              <w:rPr>
                <w:rFonts w:ascii="Times New Roman" w:hAnsi="Times New Roman"/>
                <w:sz w:val="22"/>
                <w:szCs w:val="22"/>
              </w:rPr>
              <w:t>ковий</w:t>
            </w:r>
            <w:proofErr w:type="spellEnd"/>
            <w:r w:rsidRPr="003C606B">
              <w:rPr>
                <w:rFonts w:ascii="Times New Roman" w:hAnsi="Times New Roman"/>
                <w:sz w:val="22"/>
                <w:szCs w:val="22"/>
              </w:rPr>
              <w:t xml:space="preserve"> номер</w:t>
            </w: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579F1B39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Вид приладу обліку теплової енергії (вузол обліку/ </w:t>
            </w:r>
            <w:r w:rsidRPr="003C606B">
              <w:rPr>
                <w:rFonts w:ascii="Times New Roman" w:hAnsi="Times New Roman"/>
                <w:sz w:val="22"/>
                <w:szCs w:val="22"/>
              </w:rPr>
              <w:br/>
              <w:t>прилад- розподілювач)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0DE440BD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Заводський номер</w:t>
            </w:r>
          </w:p>
        </w:tc>
        <w:tc>
          <w:tcPr>
            <w:tcW w:w="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08943CC6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Показання засобу вимірювальної техніки/ приладу- розподілювача на дату укладення договору</w:t>
            </w:r>
          </w:p>
        </w:tc>
        <w:tc>
          <w:tcPr>
            <w:tcW w:w="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39EC2E8E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Місце встановлення</w:t>
            </w:r>
          </w:p>
        </w:tc>
        <w:tc>
          <w:tcPr>
            <w:tcW w:w="5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34C2C106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Дата останньої повірки</w:t>
            </w:r>
          </w:p>
        </w:tc>
        <w:tc>
          <w:tcPr>
            <w:tcW w:w="7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2E73C8F0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3C606B">
              <w:rPr>
                <w:rFonts w:ascii="Times New Roman" w:hAnsi="Times New Roman"/>
                <w:sz w:val="22"/>
                <w:szCs w:val="22"/>
              </w:rPr>
              <w:t>Міжповірочний</w:t>
            </w:r>
            <w:proofErr w:type="spellEnd"/>
            <w:r w:rsidRPr="003C606B">
              <w:rPr>
                <w:rFonts w:ascii="Times New Roman" w:hAnsi="Times New Roman"/>
                <w:sz w:val="22"/>
                <w:szCs w:val="22"/>
              </w:rPr>
              <w:t xml:space="preserve"> інтервал, років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  <w:tl2br w:val="nil"/>
              <w:tr2bl w:val="nil"/>
            </w:tcBorders>
            <w:shd w:val="clear" w:color="auto" w:fill="FFFFFF"/>
            <w:vAlign w:val="center"/>
          </w:tcPr>
          <w:p w14:paraId="2AF07D26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Примітка</w:t>
            </w:r>
          </w:p>
        </w:tc>
      </w:tr>
      <w:tr w:rsidR="000446EC" w:rsidRPr="003C606B" w14:paraId="63E38152" w14:textId="77777777" w:rsidTr="00F57766">
        <w:trPr>
          <w:trHeight w:val="20"/>
        </w:trPr>
        <w:tc>
          <w:tcPr>
            <w:tcW w:w="606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1E02759C" w14:textId="77777777" w:rsidR="000446EC" w:rsidRPr="003C606B" w:rsidRDefault="000446EC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5F66A9D4" w14:textId="77777777" w:rsidR="000446EC" w:rsidRPr="003C606B" w:rsidRDefault="000446EC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008E00C9" w14:textId="77777777" w:rsidR="000446EC" w:rsidRPr="003C606B" w:rsidRDefault="000446EC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62C0DF88" w14:textId="77777777" w:rsidR="000446EC" w:rsidRPr="003C606B" w:rsidRDefault="000446EC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1C4C4D4F" w14:textId="77777777" w:rsidR="000446EC" w:rsidRPr="003C606B" w:rsidRDefault="000446EC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363E9A07" w14:textId="77777777" w:rsidR="000446EC" w:rsidRPr="003C606B" w:rsidRDefault="000446EC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1AA7DF94" w14:textId="77777777" w:rsidR="000446EC" w:rsidRPr="003C606B" w:rsidRDefault="000446EC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  <w:tl2br w:val="nil"/>
              <w:tr2bl w:val="nil"/>
            </w:tcBorders>
            <w:shd w:val="clear" w:color="auto" w:fill="FFFFFF"/>
            <w:vAlign w:val="center"/>
          </w:tcPr>
          <w:p w14:paraId="3538ECDC" w14:textId="77777777" w:rsidR="000446EC" w:rsidRPr="003C606B" w:rsidRDefault="000446EC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36577E5B" w14:textId="77777777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</w:p>
    <w:p w14:paraId="55974BE3" w14:textId="77777777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Відмітка про підписання споживачем цієї заяви-приєднання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034"/>
        <w:gridCol w:w="3325"/>
        <w:gridCol w:w="3279"/>
      </w:tblGrid>
      <w:tr w:rsidR="00F57766" w:rsidRPr="003C606B" w14:paraId="57E16AC0" w14:textId="77777777" w:rsidTr="00F57766">
        <w:trPr>
          <w:trHeight w:val="671"/>
        </w:trPr>
        <w:tc>
          <w:tcPr>
            <w:tcW w:w="314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4733B6" w14:textId="77777777" w:rsidR="00F57766" w:rsidRPr="003C606B" w:rsidRDefault="00F57766" w:rsidP="00F57766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______________</w:t>
            </w:r>
            <w:r w:rsidRPr="003C606B">
              <w:rPr>
                <w:rFonts w:ascii="Times New Roman" w:hAnsi="Times New Roman"/>
                <w:sz w:val="22"/>
                <w:szCs w:val="22"/>
              </w:rPr>
              <w:br/>
              <w:t>(дата)</w:t>
            </w: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E978457" w14:textId="77777777" w:rsidR="00F57766" w:rsidRPr="003C606B" w:rsidRDefault="00F57766" w:rsidP="00F57766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_____________________</w:t>
            </w:r>
            <w:r w:rsidRPr="003C606B">
              <w:rPr>
                <w:rFonts w:ascii="Times New Roman" w:hAnsi="Times New Roman"/>
                <w:sz w:val="22"/>
                <w:szCs w:val="22"/>
              </w:rPr>
              <w:br/>
              <w:t>(особистий підпис)</w:t>
            </w:r>
          </w:p>
        </w:tc>
        <w:tc>
          <w:tcPr>
            <w:tcW w:w="332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5BCD26D" w14:textId="77777777" w:rsidR="00F57766" w:rsidRPr="003C606B" w:rsidRDefault="00F57766" w:rsidP="00F57766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_______________________</w:t>
            </w:r>
            <w:r w:rsidRPr="003C606B">
              <w:rPr>
                <w:rFonts w:ascii="Times New Roman" w:hAnsi="Times New Roman"/>
                <w:sz w:val="22"/>
                <w:szCs w:val="22"/>
              </w:rPr>
              <w:br/>
              <w:t>(прізвище, ім’я та по батькові споживача)</w:t>
            </w:r>
          </w:p>
        </w:tc>
      </w:tr>
    </w:tbl>
    <w:p w14:paraId="0556B320" w14:textId="77777777" w:rsidR="004675C2" w:rsidRPr="003C606B" w:rsidRDefault="004675C2">
      <w:pPr>
        <w:rPr>
          <w:sz w:val="22"/>
          <w:szCs w:val="22"/>
        </w:rPr>
      </w:pPr>
    </w:p>
    <w:p w14:paraId="28042CCB" w14:textId="77777777" w:rsidR="004675C2" w:rsidRPr="003C606B" w:rsidRDefault="005F3D17" w:rsidP="005F3D17">
      <w:pPr>
        <w:jc w:val="both"/>
        <w:rPr>
          <w:rFonts w:ascii="Times New Roman" w:hAnsi="Times New Roman"/>
          <w:sz w:val="22"/>
          <w:szCs w:val="22"/>
        </w:rPr>
      </w:pPr>
      <w:r w:rsidRPr="003C606B">
        <w:rPr>
          <w:rStyle w:val="st46"/>
          <w:rFonts w:ascii="Times New Roman" w:hAnsi="Times New Roman"/>
          <w:color w:val="auto"/>
          <w:sz w:val="22"/>
          <w:szCs w:val="22"/>
        </w:rPr>
        <w:t xml:space="preserve">{Типовий договір в редакції Постанови КМ </w:t>
      </w:r>
      <w:r w:rsidRPr="003C606B">
        <w:rPr>
          <w:rStyle w:val="st131"/>
          <w:rFonts w:ascii="Times New Roman" w:hAnsi="Times New Roman"/>
          <w:color w:val="auto"/>
          <w:sz w:val="22"/>
          <w:szCs w:val="22"/>
        </w:rPr>
        <w:t>№ 1022 від 08.09.2021</w:t>
      </w:r>
      <w:r w:rsidRPr="003C606B">
        <w:rPr>
          <w:rStyle w:val="st46"/>
          <w:rFonts w:ascii="Times New Roman" w:hAnsi="Times New Roman"/>
          <w:color w:val="auto"/>
          <w:sz w:val="22"/>
          <w:szCs w:val="22"/>
        </w:rPr>
        <w:t xml:space="preserve">; із змінами, внесеними згідно з Постановою КМ </w:t>
      </w:r>
      <w:r w:rsidRPr="003C606B">
        <w:rPr>
          <w:rStyle w:val="st131"/>
          <w:rFonts w:ascii="Times New Roman" w:hAnsi="Times New Roman"/>
          <w:color w:val="auto"/>
          <w:sz w:val="22"/>
          <w:szCs w:val="22"/>
        </w:rPr>
        <w:t>№ 1209 від 10.11.2021</w:t>
      </w:r>
      <w:r w:rsidRPr="003C606B">
        <w:rPr>
          <w:rStyle w:val="st46"/>
          <w:rFonts w:ascii="Times New Roman" w:hAnsi="Times New Roman"/>
          <w:color w:val="auto"/>
          <w:sz w:val="22"/>
          <w:szCs w:val="22"/>
        </w:rPr>
        <w:t>}</w:t>
      </w:r>
    </w:p>
    <w:sectPr w:rsidR="004675C2" w:rsidRPr="003C606B" w:rsidSect="002234FA">
      <w:pgSz w:w="11906" w:h="16838"/>
      <w:pgMar w:top="510" w:right="567" w:bottom="510" w:left="1701" w:header="567" w:footer="567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tiqua">
    <w:altName w:val="Bahnschrift Light"/>
    <w:charset w:val="00"/>
    <w:family w:val="swiss"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FFA579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51C44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30C49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83209F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0D6592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93A873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456DC3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B9A886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62B4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734AC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88622032">
    <w:abstractNumId w:val="9"/>
  </w:num>
  <w:num w:numId="2" w16cid:durableId="1298294777">
    <w:abstractNumId w:val="7"/>
  </w:num>
  <w:num w:numId="3" w16cid:durableId="2115438900">
    <w:abstractNumId w:val="6"/>
  </w:num>
  <w:num w:numId="4" w16cid:durableId="1159267385">
    <w:abstractNumId w:val="5"/>
  </w:num>
  <w:num w:numId="5" w16cid:durableId="895117613">
    <w:abstractNumId w:val="4"/>
  </w:num>
  <w:num w:numId="6" w16cid:durableId="1062409658">
    <w:abstractNumId w:val="8"/>
  </w:num>
  <w:num w:numId="7" w16cid:durableId="1149708260">
    <w:abstractNumId w:val="3"/>
  </w:num>
  <w:num w:numId="8" w16cid:durableId="3287246">
    <w:abstractNumId w:val="2"/>
  </w:num>
  <w:num w:numId="9" w16cid:durableId="536046670">
    <w:abstractNumId w:val="1"/>
  </w:num>
  <w:num w:numId="10" w16cid:durableId="7934515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0446EC"/>
    <w:rsid w:val="001019E6"/>
    <w:rsid w:val="00137EB8"/>
    <w:rsid w:val="00172A27"/>
    <w:rsid w:val="00173D9F"/>
    <w:rsid w:val="001C3F9A"/>
    <w:rsid w:val="00222009"/>
    <w:rsid w:val="002234FA"/>
    <w:rsid w:val="00245505"/>
    <w:rsid w:val="003A4DCD"/>
    <w:rsid w:val="003C606B"/>
    <w:rsid w:val="003D0069"/>
    <w:rsid w:val="004124F6"/>
    <w:rsid w:val="004147E6"/>
    <w:rsid w:val="004675C2"/>
    <w:rsid w:val="00471EAE"/>
    <w:rsid w:val="005F3D17"/>
    <w:rsid w:val="0063219D"/>
    <w:rsid w:val="00642447"/>
    <w:rsid w:val="00750F19"/>
    <w:rsid w:val="00754C0E"/>
    <w:rsid w:val="007A291A"/>
    <w:rsid w:val="00837845"/>
    <w:rsid w:val="00865016"/>
    <w:rsid w:val="008D3987"/>
    <w:rsid w:val="00955467"/>
    <w:rsid w:val="00964ED0"/>
    <w:rsid w:val="00996BFB"/>
    <w:rsid w:val="009D3BDE"/>
    <w:rsid w:val="00A562E1"/>
    <w:rsid w:val="00B5361F"/>
    <w:rsid w:val="00CD5FA1"/>
    <w:rsid w:val="00E80B63"/>
    <w:rsid w:val="00EF2343"/>
    <w:rsid w:val="00F57766"/>
    <w:rsid w:val="3A700310"/>
    <w:rsid w:val="52687157"/>
    <w:rsid w:val="70BC593A"/>
    <w:rsid w:val="73792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AB8DE5"/>
  <w15:chartTrackingRefBased/>
  <w15:docId w15:val="{36DA7B7E-43F4-4E06-9046-EA051C422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qFormat="1"/>
    <w:lsdException w:name="index 2" w:qFormat="1"/>
    <w:lsdException w:name="index 3" w:qFormat="1"/>
    <w:lsdException w:name="index 4" w:qFormat="1"/>
    <w:lsdException w:name="index 5" w:qFormat="1"/>
    <w:lsdException w:name="index 6" w:qFormat="1"/>
    <w:lsdException w:name="index 7" w:qFormat="1"/>
    <w:lsdException w:name="index 8" w:qFormat="1"/>
    <w:lsdException w:name="index 9" w:qFormat="1"/>
    <w:lsdException w:name="toc 1" w:qFormat="1"/>
    <w:lsdException w:name="toc 2" w:qFormat="1"/>
    <w:lsdException w:name="toc 3" w:qFormat="1"/>
    <w:lsdException w:name="toc 4" w:qFormat="1"/>
    <w:lsdException w:name="toc 5" w:qFormat="1"/>
    <w:lsdException w:name="toc 6" w:qFormat="1"/>
    <w:lsdException w:name="toc 7" w:qFormat="1"/>
    <w:lsdException w:name="toc 8" w:qFormat="1"/>
    <w:lsdException w:name="toc 9" w:qFormat="1"/>
    <w:lsdException w:name="Normal Indent" w:qFormat="1"/>
    <w:lsdException w:name="footnote text" w:uiPriority="99" w:unhideWhenUsed="1"/>
    <w:lsdException w:name="annotation text" w:uiPriority="99" w:unhideWhenUsed="1"/>
    <w:lsdException w:name="header" w:uiPriority="99" w:unhideWhenUsed="1"/>
    <w:lsdException w:name="footer" w:uiPriority="99" w:unhideWhenUsed="1"/>
    <w:lsdException w:name="index heading" w:qFormat="1"/>
    <w:lsdException w:name="caption" w:semiHidden="1" w:unhideWhenUsed="1" w:qFormat="1"/>
    <w:lsdException w:name="table of figures" w:qFormat="1"/>
    <w:lsdException w:name="envelope address" w:qFormat="1"/>
    <w:lsdException w:name="envelope return" w:qFormat="1"/>
    <w:lsdException w:name="footnote reference" w:uiPriority="99" w:unhideWhenUsed="1"/>
    <w:lsdException w:name="annotation reference" w:uiPriority="99" w:unhideWhenUsed="1"/>
    <w:lsdException w:name="line number" w:qFormat="1"/>
    <w:lsdException w:name="page number" w:qFormat="1"/>
    <w:lsdException w:name="endnote reference" w:qFormat="1"/>
    <w:lsdException w:name="endnote text" w:qFormat="1"/>
    <w:lsdException w:name="table of authorities" w:qFormat="1"/>
    <w:lsdException w:name="macro" w:qFormat="1"/>
    <w:lsdException w:name="toa heading" w:qFormat="1"/>
    <w:lsdException w:name="List" w:qFormat="1"/>
    <w:lsdException w:name="List Bullet" w:qFormat="1"/>
    <w:lsdException w:name="List Number" w:qFormat="1"/>
    <w:lsdException w:name="List 2" w:qFormat="1"/>
    <w:lsdException w:name="List 3" w:qFormat="1"/>
    <w:lsdException w:name="List 4" w:qFormat="1"/>
    <w:lsdException w:name="List 5" w:qFormat="1"/>
    <w:lsdException w:name="List Bullet 2" w:qFormat="1"/>
    <w:lsdException w:name="List Bullet 3" w:qFormat="1"/>
    <w:lsdException w:name="List Bullet 4" w:qFormat="1"/>
    <w:lsdException w:name="List Bullet 5" w:qFormat="1"/>
    <w:lsdException w:name="List Number 2" w:qFormat="1"/>
    <w:lsdException w:name="List Number 3" w:qFormat="1"/>
    <w:lsdException w:name="List Number 4" w:qFormat="1"/>
    <w:lsdException w:name="List Number 5" w:qFormat="1"/>
    <w:lsdException w:name="Title" w:qFormat="1"/>
    <w:lsdException w:name="Closing" w:qFormat="1"/>
    <w:lsdException w:name="Signature" w:qFormat="1"/>
    <w:lsdException w:name="Default Paragraph Font" w:unhideWhenUsed="1"/>
    <w:lsdException w:name="Body Text" w:qFormat="1"/>
    <w:lsdException w:name="Body Text Indent" w:qFormat="1"/>
    <w:lsdException w:name="List Continue" w:qFormat="1"/>
    <w:lsdException w:name="List Continue 2" w:qFormat="1"/>
    <w:lsdException w:name="List Continue 3" w:qFormat="1"/>
    <w:lsdException w:name="List Continue 4" w:qFormat="1"/>
    <w:lsdException w:name="List Continue 5" w:qFormat="1"/>
    <w:lsdException w:name="Message Header" w:qFormat="1"/>
    <w:lsdException w:name="Subtitle" w:qFormat="1"/>
    <w:lsdException w:name="Salutation" w:qFormat="1"/>
    <w:lsdException w:name="Date" w:qFormat="1"/>
    <w:lsdException w:name="Body Text First Indent" w:qFormat="1"/>
    <w:lsdException w:name="Body Text First Indent 2" w:qFormat="1"/>
    <w:lsdException w:name="Note Heading" w:qFormat="1"/>
    <w:lsdException w:name="Body Text 2" w:qFormat="1"/>
    <w:lsdException w:name="Body Text 3" w:qFormat="1"/>
    <w:lsdException w:name="Body Text Indent 2" w:qFormat="1"/>
    <w:lsdException w:name="Body Text Indent 3" w:qFormat="1"/>
    <w:lsdException w:name="Block Text" w:qFormat="1"/>
    <w:lsdException w:name="Hyperlink" w:uiPriority="99" w:unhideWhenUsed="1"/>
    <w:lsdException w:name="FollowedHyperlink" w:uiPriority="99" w:unhideWhenUsed="1"/>
    <w:lsdException w:name="Strong" w:qFormat="1"/>
    <w:lsdException w:name="Emphasis" w:qFormat="1"/>
    <w:lsdException w:name="Document Map" w:qFormat="1"/>
    <w:lsdException w:name="Plain Text" w:qFormat="1"/>
    <w:lsdException w:name="E-mail Signature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/>
    <w:lsdException w:name="HTML Acronym" w:qFormat="1"/>
    <w:lsdException w:name="HTML Address" w:qFormat="1"/>
    <w:lsdException w:name="HTML Cite" w:qFormat="1"/>
    <w:lsdException w:name="HTML Code" w:qFormat="1"/>
    <w:lsdException w:name="HTML Definition" w:qFormat="1"/>
    <w:lsdException w:name="HTML Keyboard" w:qFormat="1"/>
    <w:lsdException w:name="HTML Preformatted" w:qFormat="1"/>
    <w:lsdException w:name="HTML Sample" w:qFormat="1"/>
    <w:lsdException w:name="HTML Typewriter" w:qFormat="1"/>
    <w:lsdException w:name="HTML Variable" w:qFormat="1"/>
    <w:lsdException w:name="Normal Table" w:semiHidden="1" w:unhideWhenUsed="1" w:qFormat="1"/>
    <w:lsdException w:name="annotation subject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 w:qFormat="1"/>
    <w:lsdException w:name="Table Simple 2" w:semiHidden="1" w:unhideWhenUsed="1" w:qFormat="1"/>
    <w:lsdException w:name="Table Simple 3" w:semiHidden="1" w:unhideWhenUsed="1" w:qFormat="1"/>
    <w:lsdException w:name="Table Classic 1" w:semiHidden="1" w:unhideWhenUsed="1" w:qFormat="1"/>
    <w:lsdException w:name="Table Classic 2" w:semiHidden="1" w:unhideWhenUsed="1" w:qFormat="1"/>
    <w:lsdException w:name="Table Classic 3" w:semiHidden="1" w:unhideWhenUsed="1" w:qFormat="1"/>
    <w:lsdException w:name="Table Classic 4" w:semiHidden="1" w:unhideWhenUsed="1" w:qFormat="1"/>
    <w:lsdException w:name="Table Colorful 1" w:semiHidden="1" w:unhideWhenUsed="1" w:qFormat="1"/>
    <w:lsdException w:name="Table Colorful 2" w:semiHidden="1" w:unhideWhenUsed="1" w:qFormat="1"/>
    <w:lsdException w:name="Table Colorful 3" w:semiHidden="1" w:unhideWhenUsed="1" w:qFormat="1"/>
    <w:lsdException w:name="Table Columns 1" w:semiHidden="1" w:unhideWhenUsed="1" w:qFormat="1"/>
    <w:lsdException w:name="Table Columns 2" w:semiHidden="1" w:unhideWhenUsed="1" w:qFormat="1"/>
    <w:lsdException w:name="Table Columns 3" w:semiHidden="1" w:unhideWhenUsed="1" w:qFormat="1"/>
    <w:lsdException w:name="Table Columns 4" w:semiHidden="1" w:unhideWhenUsed="1" w:qFormat="1"/>
    <w:lsdException w:name="Table Columns 5" w:semiHidden="1" w:unhideWhenUsed="1" w:qFormat="1"/>
    <w:lsdException w:name="Table Grid 1" w:semiHidden="1" w:unhideWhenUsed="1" w:qFormat="1"/>
    <w:lsdException w:name="Table Grid 2" w:semiHidden="1" w:unhideWhenUsed="1" w:qFormat="1"/>
    <w:lsdException w:name="Table Grid 3" w:semiHidden="1" w:unhideWhenUsed="1" w:qFormat="1"/>
    <w:lsdException w:name="Table Grid 4" w:semiHidden="1" w:unhideWhenUsed="1" w:qFormat="1"/>
    <w:lsdException w:name="Table Grid 5" w:semiHidden="1" w:unhideWhenUsed="1" w:qFormat="1"/>
    <w:lsdException w:name="Table Grid 6" w:semiHidden="1" w:unhideWhenUsed="1" w:qFormat="1"/>
    <w:lsdException w:name="Table Grid 7" w:semiHidden="1" w:unhideWhenUsed="1" w:qFormat="1"/>
    <w:lsdException w:name="Table Grid 8" w:semiHidden="1" w:unhideWhenUsed="1" w:qFormat="1"/>
    <w:lsdException w:name="Table List 1" w:semiHidden="1" w:unhideWhenUsed="1" w:qFormat="1"/>
    <w:lsdException w:name="Table List 2" w:semiHidden="1" w:unhideWhenUsed="1" w:qFormat="1"/>
    <w:lsdException w:name="Table List 3" w:semiHidden="1" w:unhideWhenUsed="1" w:qFormat="1"/>
    <w:lsdException w:name="Table List 4" w:semiHidden="1" w:unhideWhenUsed="1" w:qFormat="1"/>
    <w:lsdException w:name="Table List 5" w:semiHidden="1" w:unhideWhenUsed="1" w:qFormat="1"/>
    <w:lsdException w:name="Table List 6" w:semiHidden="1" w:unhideWhenUsed="1" w:qFormat="1"/>
    <w:lsdException w:name="Table List 7" w:semiHidden="1" w:unhideWhenUsed="1" w:qFormat="1"/>
    <w:lsdException w:name="Table List 8" w:semiHidden="1" w:unhideWhenUsed="1" w:qFormat="1"/>
    <w:lsdException w:name="Table 3D effects 1" w:semiHidden="1" w:unhideWhenUsed="1" w:qFormat="1"/>
    <w:lsdException w:name="Table 3D effects 2" w:semiHidden="1" w:unhideWhenUsed="1" w:qFormat="1"/>
    <w:lsdException w:name="Table 3D effects 3" w:semiHidden="1" w:unhideWhenUsed="1" w:qFormat="1"/>
    <w:lsdException w:name="Table Contemporary" w:semiHidden="1" w:unhideWhenUsed="1" w:qFormat="1"/>
    <w:lsdException w:name="Table Elegant" w:semiHidden="1" w:unhideWhenUsed="1" w:qFormat="1"/>
    <w:lsdException w:name="Table Professional" w:semiHidden="1" w:unhideWhenUsed="1" w:qFormat="1"/>
    <w:lsdException w:name="Table Subtle 1" w:semiHidden="1" w:unhideWhenUsed="1" w:qFormat="1"/>
    <w:lsdException w:name="Table Subtle 2" w:semiHidden="1" w:unhideWhenUsed="1" w:qFormat="1"/>
    <w:lsdException w:name="Table Web 1" w:semiHidden="1" w:unhideWhenUsed="1" w:qFormat="1"/>
    <w:lsdException w:name="Table Web 2" w:semiHidden="1" w:unhideWhenUsed="1" w:qFormat="1"/>
    <w:lsdException w:name="Table Web 3" w:semiHidden="1" w:unhideWhenUsed="1" w:qFormat="1"/>
    <w:lsdException w:name="Balloon Text" w:uiPriority="99" w:unhideWhenUsed="1"/>
    <w:lsdException w:name="Table Grid" w:uiPriority="59" w:qFormat="1"/>
    <w:lsdException w:name="Table Theme" w:semiHidden="1" w:unhideWhenUsed="1" w:qFormat="1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="Antiqua" w:eastAsia="Times New Roman" w:hAnsi="Antiqua"/>
      <w:sz w:val="26"/>
      <w:szCs w:val="24"/>
      <w:lang w:val="uk-UA"/>
    </w:rPr>
  </w:style>
  <w:style w:type="paragraph" w:styleId="1">
    <w:name w:val="heading 1"/>
    <w:basedOn w:val="a"/>
    <w:next w:val="a"/>
    <w:link w:val="10"/>
    <w:qFormat/>
    <w:pPr>
      <w:keepNext/>
      <w:spacing w:before="240"/>
      <w:ind w:left="567"/>
      <w:outlineLvl w:val="0"/>
    </w:pPr>
    <w:rPr>
      <w:b/>
      <w:smallCaps/>
      <w:sz w:val="28"/>
    </w:rPr>
  </w:style>
  <w:style w:type="paragraph" w:styleId="2">
    <w:name w:val="heading 2"/>
    <w:basedOn w:val="a"/>
    <w:next w:val="a"/>
    <w:link w:val="20"/>
    <w:qFormat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link w:val="40"/>
    <w:qFormat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Шрифт абзацу за промовчанням"/>
    <w:unhideWhenUsed/>
    <w:rPr>
      <w:rFonts w:hint="default"/>
      <w:sz w:val="24"/>
      <w:szCs w:val="24"/>
    </w:rPr>
  </w:style>
  <w:style w:type="character" w:customStyle="1" w:styleId="10">
    <w:name w:val="Заголовок 1 Знак"/>
    <w:link w:val="1"/>
    <w:unhideWhenUsed/>
    <w:rPr>
      <w:rFonts w:ascii="Antiqua" w:eastAsia="Times New Roman" w:hAnsi="Antiqua" w:hint="default"/>
      <w:b/>
      <w:smallCaps/>
      <w:sz w:val="28"/>
      <w:szCs w:val="24"/>
      <w:lang w:eastAsia="ru-RU"/>
    </w:rPr>
  </w:style>
  <w:style w:type="character" w:customStyle="1" w:styleId="20">
    <w:name w:val="Заголовок 2 Знак"/>
    <w:link w:val="2"/>
    <w:unhideWhenUsed/>
    <w:rPr>
      <w:rFonts w:ascii="Antiqua" w:eastAsia="Times New Roman" w:hAnsi="Antiqua" w:hint="default"/>
      <w:b/>
      <w:sz w:val="26"/>
      <w:szCs w:val="24"/>
      <w:lang w:eastAsia="ru-RU"/>
    </w:rPr>
  </w:style>
  <w:style w:type="character" w:customStyle="1" w:styleId="30">
    <w:name w:val="Заголовок 3 Знак"/>
    <w:link w:val="3"/>
    <w:uiPriority w:val="9"/>
    <w:unhideWhenUsed/>
    <w:rPr>
      <w:rFonts w:ascii="Antiqua" w:eastAsia="Times New Roman" w:hAnsi="Antiqua" w:hint="default"/>
      <w:b/>
      <w:i/>
      <w:sz w:val="26"/>
      <w:szCs w:val="24"/>
      <w:lang w:eastAsia="ru-RU"/>
    </w:rPr>
  </w:style>
  <w:style w:type="character" w:customStyle="1" w:styleId="40">
    <w:name w:val="Заголовок 4 Знак"/>
    <w:link w:val="4"/>
    <w:unhideWhenUsed/>
    <w:rPr>
      <w:rFonts w:ascii="Antiqua" w:eastAsia="Times New Roman" w:hAnsi="Antiqua" w:hint="default"/>
      <w:sz w:val="26"/>
      <w:szCs w:val="24"/>
      <w:lang w:eastAsia="ru-RU"/>
    </w:rPr>
  </w:style>
  <w:style w:type="character" w:styleId="a4">
    <w:name w:val="FollowedHyperlink"/>
    <w:uiPriority w:val="99"/>
    <w:unhideWhenUsed/>
    <w:rPr>
      <w:rFonts w:hint="default"/>
      <w:color w:val="800080"/>
      <w:sz w:val="24"/>
      <w:szCs w:val="24"/>
      <w:u w:val="single"/>
    </w:rPr>
  </w:style>
  <w:style w:type="character" w:styleId="a5">
    <w:name w:val="footnote reference"/>
    <w:uiPriority w:val="99"/>
    <w:unhideWhenUsed/>
    <w:rPr>
      <w:rFonts w:hint="default"/>
      <w:sz w:val="24"/>
      <w:szCs w:val="24"/>
      <w:vertAlign w:val="superscript"/>
    </w:rPr>
  </w:style>
  <w:style w:type="character" w:styleId="a6">
    <w:name w:val="annotation reference"/>
    <w:uiPriority w:val="99"/>
    <w:unhideWhenUsed/>
    <w:rPr>
      <w:rFonts w:hint="default"/>
      <w:sz w:val="16"/>
      <w:szCs w:val="24"/>
    </w:rPr>
  </w:style>
  <w:style w:type="character" w:styleId="a7">
    <w:name w:val="Hyperlink"/>
    <w:uiPriority w:val="99"/>
    <w:unhideWhenUsed/>
    <w:rPr>
      <w:rFonts w:cs="Times New Roman" w:hint="default"/>
      <w:color w:val="0000FF"/>
      <w:sz w:val="24"/>
      <w:szCs w:val="24"/>
      <w:u w:val="single"/>
    </w:rPr>
  </w:style>
  <w:style w:type="paragraph" w:styleId="a8">
    <w:name w:val="Balloon Text"/>
    <w:basedOn w:val="a"/>
    <w:link w:val="a9"/>
    <w:uiPriority w:val="99"/>
    <w:unhideWhenUsed/>
    <w:rPr>
      <w:rFonts w:ascii="Tahoma" w:hAnsi="Tahoma" w:cs="Tahoma"/>
      <w:sz w:val="16"/>
      <w:szCs w:val="16"/>
      <w:lang w:eastAsia="uk-UA"/>
    </w:rPr>
  </w:style>
  <w:style w:type="character" w:customStyle="1" w:styleId="a9">
    <w:name w:val="Текст у виносці Знак"/>
    <w:link w:val="a8"/>
    <w:uiPriority w:val="99"/>
    <w:unhideWhenUsed/>
    <w:rPr>
      <w:rFonts w:ascii="Tahoma" w:eastAsia="Times New Roman" w:hAnsi="Tahoma" w:cs="Tahoma" w:hint="default"/>
      <w:sz w:val="16"/>
      <w:szCs w:val="16"/>
    </w:rPr>
  </w:style>
  <w:style w:type="paragraph" w:styleId="aa">
    <w:name w:val="annotation text"/>
    <w:basedOn w:val="a"/>
    <w:link w:val="ab"/>
    <w:uiPriority w:val="99"/>
    <w:unhideWhenUsed/>
    <w:rPr>
      <w:rFonts w:ascii="Times New Roman" w:hAnsi="Times New Roman"/>
      <w:sz w:val="20"/>
      <w:lang w:eastAsia="uk-UA"/>
    </w:rPr>
  </w:style>
  <w:style w:type="character" w:customStyle="1" w:styleId="ab">
    <w:name w:val="Текст примітки Знак"/>
    <w:link w:val="aa"/>
    <w:uiPriority w:val="99"/>
    <w:unhideWhenUsed/>
    <w:rPr>
      <w:rFonts w:hint="default"/>
      <w:sz w:val="24"/>
      <w:szCs w:val="24"/>
    </w:rPr>
  </w:style>
  <w:style w:type="paragraph" w:styleId="ac">
    <w:name w:val="annotation subject"/>
    <w:basedOn w:val="aa"/>
    <w:next w:val="aa"/>
    <w:link w:val="ad"/>
    <w:uiPriority w:val="99"/>
    <w:unhideWhenUsed/>
    <w:rPr>
      <w:b/>
    </w:rPr>
  </w:style>
  <w:style w:type="character" w:customStyle="1" w:styleId="ad">
    <w:name w:val="Тема примітки Знак"/>
    <w:link w:val="ac"/>
    <w:uiPriority w:val="99"/>
    <w:unhideWhenUsed/>
    <w:rPr>
      <w:rFonts w:hint="default"/>
      <w:b/>
      <w:sz w:val="24"/>
      <w:szCs w:val="24"/>
    </w:rPr>
  </w:style>
  <w:style w:type="paragraph" w:styleId="ae">
    <w:name w:val="footnote text"/>
    <w:basedOn w:val="a"/>
    <w:link w:val="af"/>
    <w:uiPriority w:val="99"/>
    <w:unhideWhenUsed/>
    <w:rPr>
      <w:rFonts w:ascii="Times New Roman" w:hAnsi="Times New Roman"/>
      <w:sz w:val="20"/>
      <w:lang w:eastAsia="uk-UA"/>
    </w:rPr>
  </w:style>
  <w:style w:type="character" w:customStyle="1" w:styleId="af">
    <w:name w:val="Текст виноски Знак"/>
    <w:link w:val="ae"/>
    <w:uiPriority w:val="99"/>
    <w:unhideWhenUsed/>
    <w:rPr>
      <w:rFonts w:hint="default"/>
      <w:sz w:val="24"/>
      <w:szCs w:val="24"/>
    </w:rPr>
  </w:style>
  <w:style w:type="paragraph" w:styleId="af0">
    <w:name w:val="header"/>
    <w:basedOn w:val="a"/>
    <w:link w:val="af1"/>
    <w:uiPriority w:val="99"/>
    <w:unhideWhenUsed/>
    <w:pPr>
      <w:tabs>
        <w:tab w:val="center" w:pos="4153"/>
        <w:tab w:val="right" w:pos="8306"/>
      </w:tabs>
    </w:pPr>
  </w:style>
  <w:style w:type="character" w:customStyle="1" w:styleId="af1">
    <w:name w:val="Верхній колонтитул Знак"/>
    <w:link w:val="af0"/>
    <w:uiPriority w:val="99"/>
    <w:unhideWhenUsed/>
    <w:rPr>
      <w:rFonts w:ascii="Antiqua" w:eastAsia="Times New Roman" w:hAnsi="Antiqua" w:hint="default"/>
      <w:sz w:val="26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pPr>
      <w:tabs>
        <w:tab w:val="center" w:pos="4153"/>
        <w:tab w:val="right" w:pos="8306"/>
      </w:tabs>
    </w:pPr>
  </w:style>
  <w:style w:type="character" w:customStyle="1" w:styleId="af3">
    <w:name w:val="Нижній колонтитул Знак"/>
    <w:link w:val="af2"/>
    <w:uiPriority w:val="99"/>
    <w:unhideWhenUsed/>
    <w:rPr>
      <w:rFonts w:ascii="Antiqua" w:eastAsia="Times New Roman" w:hAnsi="Antiqua" w:hint="default"/>
      <w:sz w:val="26"/>
      <w:szCs w:val="24"/>
      <w:lang w:eastAsia="ru-RU"/>
    </w:rPr>
  </w:style>
  <w:style w:type="paragraph" w:styleId="af4">
    <w:name w:val="Normal (Web)"/>
    <w:basedOn w:val="a"/>
    <w:uiPriority w:val="99"/>
    <w:unhideWhenUsed/>
    <w:pPr>
      <w:spacing w:before="100" w:beforeAutospacing="1" w:after="100" w:afterAutospacing="1"/>
    </w:pPr>
    <w:rPr>
      <w:rFonts w:ascii="Calibri" w:hAnsi="Calibri"/>
      <w:sz w:val="24"/>
      <w:lang w:val="en-US" w:eastAsia="uk-UA" w:bidi="en-US"/>
    </w:rPr>
  </w:style>
  <w:style w:type="paragraph" w:customStyle="1" w:styleId="rvps2">
    <w:name w:val="rvps2"/>
    <w:basedOn w:val="a"/>
    <w:uiPriority w:val="99"/>
    <w:unhideWhenUsed/>
    <w:pPr>
      <w:spacing w:before="100" w:beforeAutospacing="1" w:after="100" w:afterAutospacing="1"/>
    </w:pPr>
    <w:rPr>
      <w:rFonts w:ascii="Times New Roman" w:hAnsi="Times New Roman"/>
      <w:sz w:val="24"/>
      <w:lang w:eastAsia="uk-UA"/>
    </w:rPr>
  </w:style>
  <w:style w:type="paragraph" w:customStyle="1" w:styleId="af5">
    <w:name w:val="Вид документа"/>
    <w:basedOn w:val="af6"/>
    <w:next w:val="a"/>
    <w:uiPriority w:val="99"/>
    <w:unhideWhenUsed/>
    <w:pPr>
      <w:spacing w:before="360" w:after="240"/>
    </w:pPr>
    <w:rPr>
      <w:spacing w:val="20"/>
      <w:sz w:val="26"/>
    </w:rPr>
  </w:style>
  <w:style w:type="paragraph" w:customStyle="1" w:styleId="af6">
    <w:name w:val="Установа"/>
    <w:basedOn w:val="a"/>
    <w:uiPriority w:val="99"/>
    <w:unhideWhenUsed/>
    <w:pPr>
      <w:keepNext/>
      <w:keepLines/>
      <w:spacing w:before="120"/>
      <w:jc w:val="center"/>
    </w:pPr>
    <w:rPr>
      <w:b/>
      <w:sz w:val="40"/>
    </w:rPr>
  </w:style>
  <w:style w:type="paragraph" w:customStyle="1" w:styleId="af7">
    <w:name w:val="Нормальний текст"/>
    <w:basedOn w:val="a"/>
    <w:uiPriority w:val="99"/>
    <w:unhideWhenUsed/>
    <w:pPr>
      <w:spacing w:before="120"/>
      <w:ind w:firstLine="567"/>
    </w:pPr>
  </w:style>
  <w:style w:type="paragraph" w:customStyle="1" w:styleId="af8">
    <w:name w:val="Шапка документу"/>
    <w:basedOn w:val="a"/>
    <w:uiPriority w:val="99"/>
    <w:unhideWhenUsed/>
    <w:pPr>
      <w:keepNext/>
      <w:keepLines/>
      <w:spacing w:after="240"/>
      <w:ind w:left="4536"/>
      <w:jc w:val="center"/>
    </w:pPr>
  </w:style>
  <w:style w:type="paragraph" w:customStyle="1" w:styleId="af9">
    <w:name w:val="Глава документу"/>
    <w:basedOn w:val="a"/>
    <w:next w:val="a"/>
    <w:uiPriority w:val="99"/>
    <w:unhideWhenUsed/>
    <w:pPr>
      <w:keepNext/>
      <w:keepLines/>
      <w:spacing w:before="120" w:after="120"/>
      <w:jc w:val="center"/>
    </w:pPr>
  </w:style>
  <w:style w:type="paragraph" w:customStyle="1" w:styleId="11">
    <w:name w:val="Підпис1"/>
    <w:basedOn w:val="a"/>
    <w:uiPriority w:val="99"/>
    <w:unhideWhenUsed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fa">
    <w:name w:val="Герб"/>
    <w:basedOn w:val="a"/>
    <w:uiPriority w:val="99"/>
    <w:unhideWhenUsed/>
    <w:pPr>
      <w:keepNext/>
      <w:keepLines/>
      <w:jc w:val="center"/>
    </w:pPr>
    <w:rPr>
      <w:sz w:val="144"/>
      <w:lang w:val="en-US"/>
    </w:rPr>
  </w:style>
  <w:style w:type="paragraph" w:customStyle="1" w:styleId="NormalText">
    <w:name w:val="Normal Text"/>
    <w:basedOn w:val="a"/>
    <w:uiPriority w:val="99"/>
    <w:unhideWhenUsed/>
    <w:pPr>
      <w:ind w:firstLine="567"/>
      <w:jc w:val="both"/>
    </w:pPr>
  </w:style>
  <w:style w:type="paragraph" w:customStyle="1" w:styleId="afb">
    <w:name w:val="Назва документа"/>
    <w:basedOn w:val="a"/>
    <w:next w:val="af7"/>
    <w:uiPriority w:val="99"/>
    <w:unhideWhenUsed/>
    <w:pPr>
      <w:keepNext/>
      <w:keepLines/>
      <w:spacing w:before="240" w:after="240"/>
      <w:jc w:val="center"/>
    </w:pPr>
    <w:rPr>
      <w:b/>
    </w:rPr>
  </w:style>
  <w:style w:type="paragraph" w:customStyle="1" w:styleId="afc">
    <w:name w:val="Час та місце"/>
    <w:basedOn w:val="a"/>
    <w:uiPriority w:val="99"/>
    <w:unhideWhenUsed/>
    <w:pPr>
      <w:keepNext/>
      <w:keepLines/>
      <w:spacing w:before="120" w:after="240"/>
      <w:jc w:val="center"/>
    </w:pPr>
  </w:style>
  <w:style w:type="paragraph" w:styleId="afd">
    <w:name w:val="List Paragraph"/>
    <w:basedOn w:val="a"/>
    <w:uiPriority w:val="99"/>
    <w:qFormat/>
    <w:pPr>
      <w:ind w:left="720"/>
    </w:pPr>
    <w:rPr>
      <w:rFonts w:ascii="Calibri" w:eastAsia="Calibri" w:hAnsi="Calibri"/>
      <w:sz w:val="24"/>
      <w:lang w:eastAsia="uk-UA"/>
    </w:rPr>
  </w:style>
  <w:style w:type="paragraph" w:customStyle="1" w:styleId="ShapkaDocumentu">
    <w:name w:val="Shapka Documentu"/>
    <w:basedOn w:val="NormalText"/>
    <w:uiPriority w:val="99"/>
    <w:unhideWhenUsed/>
    <w:pPr>
      <w:keepNext/>
      <w:keepLines/>
      <w:spacing w:after="240"/>
      <w:ind w:left="3969" w:firstLine="0"/>
      <w:jc w:val="center"/>
    </w:pPr>
  </w:style>
  <w:style w:type="paragraph" w:styleId="afe">
    <w:name w:val="No Spacing"/>
    <w:uiPriority w:val="1"/>
    <w:qFormat/>
    <w:rPr>
      <w:rFonts w:eastAsia="Calibri"/>
      <w:sz w:val="28"/>
      <w:szCs w:val="24"/>
      <w:lang w:eastAsia="en-US"/>
    </w:rPr>
  </w:style>
  <w:style w:type="paragraph" w:customStyle="1" w:styleId="Default">
    <w:name w:val="Default"/>
    <w:uiPriority w:val="99"/>
    <w:unhideWhenUsed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uk-UA" w:eastAsia="en-US"/>
    </w:rPr>
  </w:style>
  <w:style w:type="paragraph" w:customStyle="1" w:styleId="Style6">
    <w:name w:val="Style 6"/>
    <w:basedOn w:val="a"/>
    <w:link w:val="CharStyle7"/>
    <w:uiPriority w:val="99"/>
    <w:unhideWhenUsed/>
    <w:pPr>
      <w:widowControl w:val="0"/>
      <w:shd w:val="clear" w:color="auto" w:fill="FFFFFF"/>
      <w:spacing w:before="460" w:after="1420" w:line="288" w:lineRule="exact"/>
      <w:ind w:hanging="1120"/>
      <w:jc w:val="both"/>
    </w:pPr>
    <w:rPr>
      <w:rFonts w:ascii="Times New Roman" w:hAnsi="Times New Roman"/>
      <w:lang w:eastAsia="uk-UA"/>
    </w:rPr>
  </w:style>
  <w:style w:type="character" w:customStyle="1" w:styleId="CharStyle7">
    <w:name w:val="Char Style 7"/>
    <w:link w:val="Style6"/>
    <w:uiPriority w:val="99"/>
    <w:unhideWhenUsed/>
    <w:locked/>
    <w:rPr>
      <w:rFonts w:hint="default"/>
      <w:sz w:val="26"/>
      <w:szCs w:val="24"/>
      <w:shd w:val="clear" w:color="auto" w:fill="FFFFFF"/>
    </w:rPr>
  </w:style>
  <w:style w:type="character" w:customStyle="1" w:styleId="CharStyle9">
    <w:name w:val="Char Style 9"/>
    <w:uiPriority w:val="99"/>
    <w:unhideWhenUsed/>
    <w:rPr>
      <w:rFonts w:ascii="Times New Roman" w:eastAsia="Times New Roman" w:hAnsi="Times New Roman" w:cs="Times New Roman" w:hint="default"/>
      <w:color w:val="000000"/>
      <w:sz w:val="22"/>
      <w:szCs w:val="22"/>
      <w:shd w:val="clear" w:color="auto" w:fill="FFFFFF"/>
      <w:lang w:val="uk-UA" w:eastAsia="uk-UA"/>
    </w:rPr>
  </w:style>
  <w:style w:type="character" w:customStyle="1" w:styleId="rvts13">
    <w:name w:val="rvts13"/>
    <w:unhideWhenUsed/>
    <w:rPr>
      <w:rFonts w:hint="default"/>
      <w:sz w:val="24"/>
      <w:szCs w:val="24"/>
    </w:rPr>
  </w:style>
  <w:style w:type="character" w:customStyle="1" w:styleId="rvts0">
    <w:name w:val="rvts0"/>
    <w:unhideWhenUsed/>
    <w:rPr>
      <w:rFonts w:hint="default"/>
      <w:sz w:val="24"/>
      <w:szCs w:val="24"/>
    </w:rPr>
  </w:style>
  <w:style w:type="character" w:customStyle="1" w:styleId="rvts9">
    <w:name w:val="rvts9"/>
    <w:unhideWhenUsed/>
    <w:rPr>
      <w:rFonts w:hint="default"/>
      <w:sz w:val="24"/>
      <w:szCs w:val="24"/>
    </w:rPr>
  </w:style>
  <w:style w:type="character" w:customStyle="1" w:styleId="st131">
    <w:name w:val="st131"/>
    <w:uiPriority w:val="99"/>
    <w:rsid w:val="004675C2"/>
    <w:rPr>
      <w:i/>
      <w:iCs/>
      <w:color w:val="0000FF"/>
    </w:rPr>
  </w:style>
  <w:style w:type="character" w:customStyle="1" w:styleId="st46">
    <w:name w:val="st46"/>
    <w:uiPriority w:val="99"/>
    <w:rsid w:val="004675C2"/>
    <w:rPr>
      <w:i/>
      <w:iCs/>
      <w:color w:val="000000"/>
    </w:rPr>
  </w:style>
  <w:style w:type="character" w:customStyle="1" w:styleId="st42">
    <w:name w:val="st42"/>
    <w:uiPriority w:val="99"/>
    <w:rsid w:val="005F3D17"/>
    <w:rPr>
      <w:color w:val="000000"/>
    </w:rPr>
  </w:style>
  <w:style w:type="character" w:styleId="aff">
    <w:name w:val="Unresolved Mention"/>
    <w:basedOn w:val="a0"/>
    <w:uiPriority w:val="99"/>
    <w:semiHidden/>
    <w:unhideWhenUsed/>
    <w:rsid w:val="00964E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olchanovaOO@dtek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6ADA53-9D4F-4C77-92E7-2A0FF48AE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11</Pages>
  <Words>6037</Words>
  <Characters>34414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Веретюк Ольга Іванівна</dc:creator>
  <cp:keywords/>
  <cp:lastModifiedBy>Drobot Yuliia</cp:lastModifiedBy>
  <cp:revision>18</cp:revision>
  <dcterms:created xsi:type="dcterms:W3CDTF">2024-08-30T11:52:00Z</dcterms:created>
  <dcterms:modified xsi:type="dcterms:W3CDTF">2024-09-06T12:45:00Z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1049-11.2.0.10233</vt:lpwstr>
  </property>
</Properties>
</file>