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D2300A" w14:textId="163A513F" w:rsidR="00B5213D" w:rsidRDefault="00B5213D" w:rsidP="00B5213D">
      <w:pPr>
        <w:pStyle w:val="ShapkaDocumentu"/>
        <w:ind w:left="0"/>
        <w:jc w:val="left"/>
        <w:rPr>
          <w:rFonts w:ascii="Times New Roman" w:hAnsi="Times New Roman"/>
          <w:sz w:val="24"/>
          <w:szCs w:val="24"/>
        </w:rPr>
      </w:pPr>
      <w:r w:rsidRPr="00733D23">
        <w:rPr>
          <w:rFonts w:ascii="Times New Roman" w:hAnsi="Times New Roman"/>
          <w:noProof/>
        </w:rPr>
        <mc:AlternateContent>
          <mc:Choice Requires="wps">
            <w:drawing>
              <wp:anchor distT="0" distB="0" distL="114300" distR="114300" simplePos="0" relativeHeight="251662336" behindDoc="0" locked="0" layoutInCell="1" allowOverlap="1" wp14:anchorId="564B9DB9" wp14:editId="5FD0F4ED">
                <wp:simplePos x="0" y="0"/>
                <wp:positionH relativeFrom="column">
                  <wp:posOffset>0</wp:posOffset>
                </wp:positionH>
                <wp:positionV relativeFrom="paragraph">
                  <wp:posOffset>37465</wp:posOffset>
                </wp:positionV>
                <wp:extent cx="2200275" cy="285750"/>
                <wp:effectExtent l="0" t="0" r="28575" b="19050"/>
                <wp:wrapSquare wrapText="bothSides"/>
                <wp:docPr id="1" name="Прямоугольник 1"/>
                <wp:cNvGraphicFramePr/>
                <a:graphic xmlns:a="http://schemas.openxmlformats.org/drawingml/2006/main">
                  <a:graphicData uri="http://schemas.microsoft.com/office/word/2010/wordprocessingShape">
                    <wps:wsp>
                      <wps:cNvSpPr/>
                      <wps:spPr>
                        <a:xfrm>
                          <a:off x="0" y="0"/>
                          <a:ext cx="2200275" cy="285750"/>
                        </a:xfrm>
                        <a:prstGeom prst="rect">
                          <a:avLst/>
                        </a:prstGeom>
                        <a:ln w="12700">
                          <a:solidFill>
                            <a:srgbClr val="00B050"/>
                          </a:solidFill>
                        </a:ln>
                      </wps:spPr>
                      <wps:style>
                        <a:lnRef idx="2">
                          <a:schemeClr val="accent6"/>
                        </a:lnRef>
                        <a:fillRef idx="1">
                          <a:schemeClr val="lt1"/>
                        </a:fillRef>
                        <a:effectRef idx="0">
                          <a:schemeClr val="accent6"/>
                        </a:effectRef>
                        <a:fontRef idx="minor">
                          <a:schemeClr val="dk1"/>
                        </a:fontRef>
                      </wps:style>
                      <wps:txbx>
                        <w:txbxContent>
                          <w:p w14:paraId="1C02105C" w14:textId="0FE1C1D7" w:rsidR="00B5213D" w:rsidRPr="00B5213D" w:rsidRDefault="00B5213D" w:rsidP="00B5213D">
                            <w:pPr>
                              <w:jc w:val="center"/>
                              <w:rPr>
                                <w:rFonts w:ascii="Times New Roman" w:hAnsi="Times New Roman"/>
                                <w:b/>
                                <w:sz w:val="18"/>
                                <w:szCs w:val="18"/>
                              </w:rPr>
                            </w:pPr>
                            <w:r w:rsidRPr="00B5213D">
                              <w:rPr>
                                <w:rFonts w:ascii="Times New Roman" w:hAnsi="Times New Roman"/>
                                <w:b/>
                                <w:sz w:val="18"/>
                                <w:szCs w:val="18"/>
                              </w:rPr>
                              <w:t>Дата публікації на сайті 0</w:t>
                            </w:r>
                            <w:r>
                              <w:rPr>
                                <w:rFonts w:ascii="Times New Roman" w:hAnsi="Times New Roman"/>
                                <w:b/>
                                <w:sz w:val="18"/>
                                <w:szCs w:val="18"/>
                              </w:rPr>
                              <w:t>1</w:t>
                            </w:r>
                            <w:r w:rsidRPr="00B5213D">
                              <w:rPr>
                                <w:rFonts w:ascii="Times New Roman" w:hAnsi="Times New Roman"/>
                                <w:b/>
                                <w:sz w:val="18"/>
                                <w:szCs w:val="18"/>
                              </w:rPr>
                              <w:t>.0</w:t>
                            </w:r>
                            <w:r>
                              <w:rPr>
                                <w:rFonts w:ascii="Times New Roman" w:hAnsi="Times New Roman"/>
                                <w:b/>
                                <w:sz w:val="18"/>
                                <w:szCs w:val="18"/>
                              </w:rPr>
                              <w:t>4</w:t>
                            </w:r>
                            <w:r w:rsidRPr="00B5213D">
                              <w:rPr>
                                <w:rFonts w:ascii="Times New Roman" w:hAnsi="Times New Roman"/>
                                <w:b/>
                                <w:sz w:val="18"/>
                                <w:szCs w:val="18"/>
                              </w:rPr>
                              <w:t>.202</w:t>
                            </w:r>
                            <w:r>
                              <w:rPr>
                                <w:rFonts w:ascii="Times New Roman" w:hAnsi="Times New Roman"/>
                                <w:b/>
                                <w:sz w:val="18"/>
                                <w:szCs w:val="18"/>
                              </w:rPr>
                              <w:t>0</w:t>
                            </w:r>
                            <w:r w:rsidRPr="00B5213D">
                              <w:rPr>
                                <w:rFonts w:ascii="Times New Roman" w:hAnsi="Times New Roman"/>
                                <w:b/>
                                <w:sz w:val="18"/>
                                <w:szCs w:val="18"/>
                              </w:rPr>
                              <w:t>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4B9DB9" id="Прямоугольник 1" o:spid="_x0000_s1026" style="position:absolute;margin-left:0;margin-top:2.95pt;width:173.25pt;height:2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NRPdQIAAEIFAAAOAAAAZHJzL2Uyb0RvYy54bWysVN1P2zAQf5+0/8Hy+0gaUcoqUtSBmCYh&#10;QMDEs+vYbTTH553dJt1fv7OThoqhPUx7cc65j999/M4Xl11j2E6hr8GWfHKSc6ashKq265J/f775&#10;dM6ZD8JWwoBVJd8rzy8XHz9ctG6uCtiAqRQyCmL9vHUl34Tg5lnm5UY1wp+AU5aUGrARga64zioU&#10;LUVvTFbk+VnWAlYOQSrv6e91r+SLFF9rJcO91l4FZkpOuYV0YjpX8cwWF2K+RuE2tRzSEP+QRSNq&#10;S6BjqGsRBNti/UeoppYIHnQ4kdBkoHUtVaqBqpnkb6p52ginUi3UHO/GNvn/F1be7Z7cA1IbWufn&#10;nsRYRaexiV/Kj3WpWfuxWaoLTNLPgtpfzKacSdIV59PZNHUze/V26MNXBQ2LQsmRhpF6JHa3PhAi&#10;mR5MIpixrCUKFbM8T2YeTF3d1MZEpcf16sog24k4yPxLPqIdmVFAYynuaylJCnujeoBHpVldxeR7&#10;hMgyNYYVUiobziInUiSyjm6aUhgdJ+85mjAZnAbb6KYS+0bHoaa/IY4eCRVsGJ2b2gK+h1z9GJF7&#10;+0P1fc2x/NCtumG8K6j2D8gQ+jXwTt7UNJpb4cODQOI9bQjtcrinQxugacAgcbYB/PXe/2hPdCQt&#10;Zy3tUcn9z61AxZn5Zomonyenp3Hx0uV0Oivogsea1bHGbpsroAlP6NVwMonRPpiDqBGaF1r5ZUQl&#10;lbCSsEsuAx4uV6Hfb3o0pFoukxktmxPh1j45GYPHBkfqPXcvAt3Az0DMvoPDzon5G5r2ttHTwnIb&#10;QNeJw7HFfV+H1tOiJv4Mj0p8CY7vyer16Vv8BgAA//8DAFBLAwQUAAYACAAAACEArWZ1GtwAAAAF&#10;AQAADwAAAGRycy9kb3ducmV2LnhtbEyPT0vDQBTE74LfYXmCF2l3tX9oYzYlFMRbwCpCb9vscxPM&#10;vo3ZTRu/vc+THocZZn6T7ybfiTMOsQ2k4X6uQCDVwbbkNLy9Ps02IGIyZE0XCDV8Y4RdcX2Vm8yG&#10;C73g+ZCc4BKKmdHQpNRnUsa6QW/iPPRI7H2EwZvEcnDSDubC5b6TD0qtpTct8UJjetw3WH8eRq9h&#10;/1wex2paLr6O73dlpdToHFZa395M5SOIhFP6C8MvPqNDwUynMJKNotPAR5KG1RYEm4vlegXixFpt&#10;QRa5/E9f/AAAAP//AwBQSwECLQAUAAYACAAAACEAtoM4kv4AAADhAQAAEwAAAAAAAAAAAAAAAAAA&#10;AAAAW0NvbnRlbnRfVHlwZXNdLnhtbFBLAQItABQABgAIAAAAIQA4/SH/1gAAAJQBAAALAAAAAAAA&#10;AAAAAAAAAC8BAABfcmVscy8ucmVsc1BLAQItABQABgAIAAAAIQAcENRPdQIAAEIFAAAOAAAAAAAA&#10;AAAAAAAAAC4CAABkcnMvZTJvRG9jLnhtbFBLAQItABQABgAIAAAAIQCtZnUa3AAAAAUBAAAPAAAA&#10;AAAAAAAAAAAAAM8EAABkcnMvZG93bnJldi54bWxQSwUGAAAAAAQABADzAAAA2AUAAAAA&#10;" fillcolor="white [3201]" strokecolor="#00b050" strokeweight="1pt">
                <v:textbox>
                  <w:txbxContent>
                    <w:p w14:paraId="1C02105C" w14:textId="0FE1C1D7" w:rsidR="00B5213D" w:rsidRPr="00B5213D" w:rsidRDefault="00B5213D" w:rsidP="00B5213D">
                      <w:pPr>
                        <w:jc w:val="center"/>
                        <w:rPr>
                          <w:rFonts w:ascii="Times New Roman" w:hAnsi="Times New Roman"/>
                          <w:b/>
                          <w:sz w:val="18"/>
                          <w:szCs w:val="18"/>
                        </w:rPr>
                      </w:pPr>
                      <w:r w:rsidRPr="00B5213D">
                        <w:rPr>
                          <w:rFonts w:ascii="Times New Roman" w:hAnsi="Times New Roman"/>
                          <w:b/>
                          <w:sz w:val="18"/>
                          <w:szCs w:val="18"/>
                        </w:rPr>
                        <w:t>Дата публікації на сайті 0</w:t>
                      </w:r>
                      <w:r>
                        <w:rPr>
                          <w:rFonts w:ascii="Times New Roman" w:hAnsi="Times New Roman"/>
                          <w:b/>
                          <w:sz w:val="18"/>
                          <w:szCs w:val="18"/>
                        </w:rPr>
                        <w:t>1</w:t>
                      </w:r>
                      <w:r w:rsidRPr="00B5213D">
                        <w:rPr>
                          <w:rFonts w:ascii="Times New Roman" w:hAnsi="Times New Roman"/>
                          <w:b/>
                          <w:sz w:val="18"/>
                          <w:szCs w:val="18"/>
                        </w:rPr>
                        <w:t>.0</w:t>
                      </w:r>
                      <w:r>
                        <w:rPr>
                          <w:rFonts w:ascii="Times New Roman" w:hAnsi="Times New Roman"/>
                          <w:b/>
                          <w:sz w:val="18"/>
                          <w:szCs w:val="18"/>
                        </w:rPr>
                        <w:t>4</w:t>
                      </w:r>
                      <w:r w:rsidRPr="00B5213D">
                        <w:rPr>
                          <w:rFonts w:ascii="Times New Roman" w:hAnsi="Times New Roman"/>
                          <w:b/>
                          <w:sz w:val="18"/>
                          <w:szCs w:val="18"/>
                        </w:rPr>
                        <w:t>.202</w:t>
                      </w:r>
                      <w:r>
                        <w:rPr>
                          <w:rFonts w:ascii="Times New Roman" w:hAnsi="Times New Roman"/>
                          <w:b/>
                          <w:sz w:val="18"/>
                          <w:szCs w:val="18"/>
                        </w:rPr>
                        <w:t>0</w:t>
                      </w:r>
                      <w:r w:rsidRPr="00B5213D">
                        <w:rPr>
                          <w:rFonts w:ascii="Times New Roman" w:hAnsi="Times New Roman"/>
                          <w:b/>
                          <w:sz w:val="18"/>
                          <w:szCs w:val="18"/>
                        </w:rPr>
                        <w:t>р.</w:t>
                      </w:r>
                    </w:p>
                  </w:txbxContent>
                </v:textbox>
                <w10:wrap type="square"/>
              </v:rect>
            </w:pict>
          </mc:Fallback>
        </mc:AlternateContent>
      </w:r>
    </w:p>
    <w:p w14:paraId="411D4C39" w14:textId="77777777" w:rsidR="00B5213D" w:rsidRDefault="00B5213D" w:rsidP="00B5213D">
      <w:pPr>
        <w:pStyle w:val="ShapkaDocumentu"/>
        <w:ind w:left="0"/>
        <w:jc w:val="left"/>
        <w:rPr>
          <w:rFonts w:ascii="Times New Roman" w:hAnsi="Times New Roman"/>
          <w:sz w:val="24"/>
          <w:szCs w:val="24"/>
        </w:rPr>
      </w:pPr>
    </w:p>
    <w:p w14:paraId="2C6090C9" w14:textId="348BA1FD" w:rsidR="00091DA1" w:rsidRPr="005F6FEF" w:rsidRDefault="00091DA1" w:rsidP="00091DA1">
      <w:pPr>
        <w:pStyle w:val="ShapkaDocumentu"/>
        <w:rPr>
          <w:rFonts w:ascii="Times New Roman" w:hAnsi="Times New Roman"/>
          <w:sz w:val="22"/>
          <w:szCs w:val="22"/>
        </w:rPr>
      </w:pPr>
      <w:r w:rsidRPr="005F6FEF">
        <w:rPr>
          <w:rFonts w:ascii="Times New Roman" w:hAnsi="Times New Roman"/>
          <w:sz w:val="22"/>
          <w:szCs w:val="22"/>
        </w:rPr>
        <w:t>ЗАТВЕРДЖЕНО</w:t>
      </w:r>
      <w:r w:rsidRPr="005F6FEF">
        <w:rPr>
          <w:rFonts w:ascii="Times New Roman" w:hAnsi="Times New Roman"/>
          <w:sz w:val="22"/>
          <w:szCs w:val="22"/>
        </w:rPr>
        <w:br/>
        <w:t>постановою Кабінету Міністрів України</w:t>
      </w:r>
      <w:r w:rsidRPr="005F6FEF">
        <w:rPr>
          <w:rFonts w:ascii="Times New Roman" w:hAnsi="Times New Roman"/>
          <w:sz w:val="22"/>
          <w:szCs w:val="22"/>
        </w:rPr>
        <w:br/>
        <w:t>від 5 липня 2019 р. № 690</w:t>
      </w:r>
    </w:p>
    <w:p w14:paraId="0F9F2EF0" w14:textId="77777777" w:rsidR="00091DA1" w:rsidRPr="005F6FEF" w:rsidRDefault="00091DA1" w:rsidP="00091DA1">
      <w:pPr>
        <w:pStyle w:val="ae"/>
        <w:rPr>
          <w:rFonts w:ascii="Times New Roman" w:hAnsi="Times New Roman"/>
          <w:sz w:val="22"/>
          <w:szCs w:val="22"/>
        </w:rPr>
      </w:pPr>
      <w:r w:rsidRPr="005F6FEF">
        <w:rPr>
          <w:rFonts w:ascii="Times New Roman" w:hAnsi="Times New Roman"/>
          <w:sz w:val="22"/>
          <w:szCs w:val="22"/>
        </w:rPr>
        <w:t xml:space="preserve">ТИПОВИЙ ДОГОВІР </w:t>
      </w:r>
      <w:r w:rsidRPr="005F6FEF">
        <w:rPr>
          <w:rFonts w:ascii="Times New Roman" w:hAnsi="Times New Roman"/>
          <w:sz w:val="22"/>
          <w:szCs w:val="22"/>
        </w:rPr>
        <w:br/>
        <w:t xml:space="preserve">з індивідуальним споживачем про надання послуг з централізованого водопостачання та централізованого водовідведення (без обслуговування </w:t>
      </w:r>
      <w:proofErr w:type="spellStart"/>
      <w:r w:rsidRPr="005F6FEF">
        <w:rPr>
          <w:rFonts w:ascii="Times New Roman" w:hAnsi="Times New Roman"/>
          <w:sz w:val="22"/>
          <w:szCs w:val="22"/>
        </w:rPr>
        <w:t>внутрішньобудинкових</w:t>
      </w:r>
      <w:proofErr w:type="spellEnd"/>
      <w:r w:rsidRPr="005F6FEF">
        <w:rPr>
          <w:rFonts w:ascii="Times New Roman" w:hAnsi="Times New Roman"/>
          <w:sz w:val="22"/>
          <w:szCs w:val="22"/>
        </w:rPr>
        <w:t xml:space="preserve"> систем)</w:t>
      </w:r>
    </w:p>
    <w:tbl>
      <w:tblPr>
        <w:tblW w:w="0" w:type="auto"/>
        <w:tblLook w:val="04A0" w:firstRow="1" w:lastRow="0" w:firstColumn="1" w:lastColumn="0" w:noHBand="0" w:noVBand="1"/>
      </w:tblPr>
      <w:tblGrid>
        <w:gridCol w:w="4555"/>
        <w:gridCol w:w="4516"/>
      </w:tblGrid>
      <w:tr w:rsidR="00091DA1" w:rsidRPr="005F6FEF" w14:paraId="2BCC38A3" w14:textId="77777777" w:rsidTr="005F6FEF">
        <w:tc>
          <w:tcPr>
            <w:tcW w:w="4555" w:type="dxa"/>
            <w:hideMark/>
          </w:tcPr>
          <w:p w14:paraId="68D85E57" w14:textId="05D38169" w:rsidR="00091DA1" w:rsidRPr="005F6FEF" w:rsidRDefault="00091DA1" w:rsidP="008C1CDB">
            <w:pPr>
              <w:pStyle w:val="a5"/>
              <w:ind w:firstLine="0"/>
              <w:jc w:val="both"/>
              <w:rPr>
                <w:rFonts w:ascii="Times New Roman" w:hAnsi="Times New Roman"/>
                <w:sz w:val="22"/>
                <w:szCs w:val="22"/>
              </w:rPr>
            </w:pPr>
            <w:r w:rsidRPr="005F6FEF">
              <w:rPr>
                <w:rFonts w:ascii="Times New Roman" w:hAnsi="Times New Roman"/>
                <w:sz w:val="22"/>
                <w:szCs w:val="22"/>
                <w:u w:val="single"/>
              </w:rPr>
              <w:t>__</w:t>
            </w:r>
            <w:r w:rsidR="00B5213D" w:rsidRPr="005F6FEF">
              <w:rPr>
                <w:rFonts w:ascii="Times New Roman" w:hAnsi="Times New Roman"/>
                <w:sz w:val="22"/>
                <w:szCs w:val="22"/>
                <w:u w:val="single"/>
              </w:rPr>
              <w:t xml:space="preserve">    </w:t>
            </w:r>
            <w:r w:rsidRPr="005F6FEF">
              <w:rPr>
                <w:rFonts w:ascii="Times New Roman" w:hAnsi="Times New Roman"/>
                <w:sz w:val="22"/>
                <w:szCs w:val="22"/>
                <w:u w:val="single"/>
              </w:rPr>
              <w:t>____</w:t>
            </w:r>
            <w:r w:rsidR="00B5213D" w:rsidRPr="005F6FEF">
              <w:rPr>
                <w:sz w:val="22"/>
                <w:szCs w:val="22"/>
                <w:u w:val="single"/>
              </w:rPr>
              <w:t xml:space="preserve"> </w:t>
            </w:r>
            <w:proofErr w:type="spellStart"/>
            <w:r w:rsidR="00B5213D" w:rsidRPr="005F6FEF">
              <w:rPr>
                <w:rFonts w:ascii="Times New Roman" w:hAnsi="Times New Roman"/>
                <w:sz w:val="22"/>
                <w:szCs w:val="22"/>
                <w:u w:val="single"/>
              </w:rPr>
              <w:t>м.Дніпро</w:t>
            </w:r>
            <w:proofErr w:type="spellEnd"/>
            <w:r w:rsidRPr="005F6FEF">
              <w:rPr>
                <w:rFonts w:ascii="Times New Roman" w:hAnsi="Times New Roman"/>
                <w:sz w:val="22"/>
                <w:szCs w:val="22"/>
              </w:rPr>
              <w:t>__________</w:t>
            </w:r>
          </w:p>
          <w:p w14:paraId="4FA80F70" w14:textId="77777777" w:rsidR="00091DA1" w:rsidRPr="005F6FEF" w:rsidRDefault="00091DA1" w:rsidP="00CA2FD6">
            <w:pPr>
              <w:pStyle w:val="a5"/>
              <w:spacing w:before="0"/>
              <w:ind w:firstLine="0"/>
              <w:jc w:val="both"/>
              <w:rPr>
                <w:rFonts w:ascii="Times New Roman" w:hAnsi="Times New Roman"/>
                <w:sz w:val="22"/>
                <w:szCs w:val="22"/>
              </w:rPr>
            </w:pPr>
            <w:r w:rsidRPr="005F6FEF">
              <w:rPr>
                <w:rFonts w:ascii="Times New Roman" w:hAnsi="Times New Roman"/>
                <w:sz w:val="22"/>
                <w:szCs w:val="22"/>
              </w:rPr>
              <w:t xml:space="preserve">  (найменування населеного пункту)</w:t>
            </w:r>
          </w:p>
        </w:tc>
        <w:tc>
          <w:tcPr>
            <w:tcW w:w="4516" w:type="dxa"/>
            <w:hideMark/>
          </w:tcPr>
          <w:p w14:paraId="7D6521BD" w14:textId="483DD96E" w:rsidR="00091DA1" w:rsidRPr="005F6FEF" w:rsidRDefault="00B5213D" w:rsidP="008C1CDB">
            <w:pPr>
              <w:pStyle w:val="a5"/>
              <w:ind w:firstLine="0"/>
              <w:jc w:val="right"/>
              <w:rPr>
                <w:rFonts w:ascii="Times New Roman" w:hAnsi="Times New Roman"/>
                <w:sz w:val="22"/>
                <w:szCs w:val="22"/>
              </w:rPr>
            </w:pPr>
            <w:r w:rsidRPr="005F6FEF">
              <w:rPr>
                <w:rFonts w:ascii="Times New Roman" w:hAnsi="Times New Roman"/>
                <w:sz w:val="22"/>
                <w:szCs w:val="22"/>
              </w:rPr>
              <w:t>01.05.2020</w:t>
            </w:r>
            <w:r w:rsidR="00091DA1" w:rsidRPr="005F6FEF">
              <w:rPr>
                <w:rFonts w:ascii="Times New Roman" w:hAnsi="Times New Roman"/>
                <w:sz w:val="22"/>
                <w:szCs w:val="22"/>
              </w:rPr>
              <w:t xml:space="preserve"> р.</w:t>
            </w:r>
          </w:p>
        </w:tc>
      </w:tr>
    </w:tbl>
    <w:p w14:paraId="64C5F048" w14:textId="2ED6BA3F" w:rsidR="00091DA1" w:rsidRPr="005F6FEF" w:rsidRDefault="005F6FEF" w:rsidP="005F6FEF">
      <w:pPr>
        <w:pStyle w:val="a5"/>
        <w:ind w:firstLine="0"/>
        <w:jc w:val="both"/>
        <w:rPr>
          <w:rFonts w:ascii="Times New Roman" w:hAnsi="Times New Roman"/>
          <w:sz w:val="22"/>
          <w:szCs w:val="22"/>
        </w:rPr>
      </w:pPr>
      <w:r w:rsidRPr="005F6FEF">
        <w:rPr>
          <w:rFonts w:ascii="Times New Roman" w:hAnsi="Times New Roman"/>
          <w:sz w:val="22"/>
          <w:szCs w:val="22"/>
        </w:rPr>
        <w:t xml:space="preserve">АКЦІОНЕРНЕ ТОВАРИСТВО «ДТЕК ДНІПРОЕНЕРГО», код згідно з ЄДРПОУ 00130872, в особі керівника департаменту з теплових мереж ВІДОКРЕМЛЕНОГО ПІДРОЗДІЛУ ПРИДНІПРОВСЬКА ТЕПЛОВА ЕЛЕКТРИЧНА СТАНЦІЯ АКЦІОНЕРНОГО ТОВАРИСТВА «ДТЕК ДНІПРОЕНЕРГО» </w:t>
      </w:r>
      <w:proofErr w:type="spellStart"/>
      <w:r w:rsidRPr="005F6FEF">
        <w:rPr>
          <w:rFonts w:ascii="Times New Roman" w:hAnsi="Times New Roman"/>
          <w:sz w:val="22"/>
          <w:szCs w:val="22"/>
        </w:rPr>
        <w:t>Дробот</w:t>
      </w:r>
      <w:proofErr w:type="spellEnd"/>
      <w:r w:rsidRPr="005F6FEF">
        <w:rPr>
          <w:rFonts w:ascii="Times New Roman" w:hAnsi="Times New Roman"/>
          <w:sz w:val="22"/>
          <w:szCs w:val="22"/>
        </w:rPr>
        <w:t xml:space="preserve"> Юлії Олександрівни, що діє на підставі Довіреності від 18.</w:t>
      </w:r>
      <w:r>
        <w:rPr>
          <w:rFonts w:ascii="Times New Roman" w:hAnsi="Times New Roman"/>
          <w:sz w:val="22"/>
          <w:szCs w:val="22"/>
        </w:rPr>
        <w:t>12</w:t>
      </w:r>
      <w:r w:rsidRPr="005F6FEF">
        <w:rPr>
          <w:rFonts w:ascii="Times New Roman" w:hAnsi="Times New Roman"/>
          <w:sz w:val="22"/>
          <w:szCs w:val="22"/>
        </w:rPr>
        <w:t>.20</w:t>
      </w:r>
      <w:r>
        <w:rPr>
          <w:rFonts w:ascii="Times New Roman" w:hAnsi="Times New Roman"/>
          <w:sz w:val="22"/>
          <w:szCs w:val="22"/>
        </w:rPr>
        <w:t>19</w:t>
      </w:r>
      <w:r w:rsidRPr="005F6FEF">
        <w:rPr>
          <w:rFonts w:ascii="Times New Roman" w:hAnsi="Times New Roman"/>
          <w:sz w:val="22"/>
          <w:szCs w:val="22"/>
        </w:rPr>
        <w:t>р. №</w:t>
      </w:r>
      <w:r>
        <w:rPr>
          <w:rFonts w:ascii="Times New Roman" w:hAnsi="Times New Roman"/>
          <w:sz w:val="22"/>
          <w:szCs w:val="22"/>
        </w:rPr>
        <w:t>111</w:t>
      </w:r>
      <w:r w:rsidRPr="005F6FEF">
        <w:rPr>
          <w:rFonts w:ascii="Times New Roman" w:hAnsi="Times New Roman"/>
          <w:sz w:val="22"/>
          <w:szCs w:val="22"/>
        </w:rPr>
        <w:t>/</w:t>
      </w:r>
      <w:proofErr w:type="spellStart"/>
      <w:r w:rsidRPr="005F6FEF">
        <w:rPr>
          <w:rFonts w:ascii="Times New Roman" w:hAnsi="Times New Roman"/>
          <w:sz w:val="22"/>
          <w:szCs w:val="22"/>
        </w:rPr>
        <w:t>ДнЭ</w:t>
      </w:r>
      <w:proofErr w:type="spellEnd"/>
      <w:r w:rsidRPr="005F6FEF">
        <w:rPr>
          <w:rFonts w:ascii="Times New Roman" w:hAnsi="Times New Roman"/>
          <w:sz w:val="22"/>
          <w:szCs w:val="22"/>
        </w:rPr>
        <w:t>/2020 (далі — Виконавець) з однієї сторони</w:t>
      </w:r>
      <w:r w:rsidR="00091DA1" w:rsidRPr="005F6FEF">
        <w:rPr>
          <w:rFonts w:ascii="Times New Roman" w:hAnsi="Times New Roman"/>
          <w:sz w:val="22"/>
          <w:szCs w:val="22"/>
        </w:rPr>
        <w:t>, і фізична особа _____</w:t>
      </w:r>
      <w:r w:rsidR="00CA2FD6" w:rsidRPr="005F6FEF">
        <w:rPr>
          <w:rFonts w:ascii="Times New Roman" w:hAnsi="Times New Roman"/>
          <w:sz w:val="22"/>
          <w:szCs w:val="22"/>
        </w:rPr>
        <w:t>___________</w:t>
      </w:r>
      <w:r w:rsidR="00091DA1" w:rsidRPr="005F6FEF">
        <w:rPr>
          <w:rFonts w:ascii="Times New Roman" w:hAnsi="Times New Roman"/>
          <w:sz w:val="22"/>
          <w:szCs w:val="22"/>
        </w:rPr>
        <w:t>_____________</w:t>
      </w:r>
      <w:r>
        <w:rPr>
          <w:rFonts w:ascii="Times New Roman" w:hAnsi="Times New Roman"/>
          <w:sz w:val="22"/>
          <w:szCs w:val="22"/>
        </w:rPr>
        <w:t>_____________________________________________________</w:t>
      </w:r>
    </w:p>
    <w:p w14:paraId="189FDB1E" w14:textId="08A6D5E5" w:rsidR="00091DA1" w:rsidRPr="005F6FEF" w:rsidRDefault="00091DA1" w:rsidP="005F6FEF">
      <w:pPr>
        <w:pStyle w:val="a5"/>
        <w:spacing w:before="0" w:line="228" w:lineRule="auto"/>
        <w:ind w:firstLine="0"/>
        <w:jc w:val="center"/>
        <w:rPr>
          <w:rFonts w:ascii="Times New Roman" w:hAnsi="Times New Roman"/>
          <w:sz w:val="22"/>
          <w:szCs w:val="22"/>
        </w:rPr>
      </w:pPr>
      <w:r w:rsidRPr="005F6FEF">
        <w:rPr>
          <w:rFonts w:ascii="Times New Roman" w:hAnsi="Times New Roman"/>
          <w:sz w:val="22"/>
          <w:szCs w:val="22"/>
        </w:rPr>
        <w:t>(прізвище, ім’я</w:t>
      </w:r>
    </w:p>
    <w:p w14:paraId="47A5C306" w14:textId="12E18A7C" w:rsidR="00091DA1" w:rsidRPr="005F6FEF" w:rsidRDefault="00091DA1" w:rsidP="00091DA1">
      <w:pPr>
        <w:pStyle w:val="a5"/>
        <w:spacing w:before="0" w:line="228" w:lineRule="auto"/>
        <w:ind w:firstLine="0"/>
        <w:jc w:val="both"/>
        <w:rPr>
          <w:rFonts w:ascii="Times New Roman" w:hAnsi="Times New Roman"/>
          <w:sz w:val="22"/>
          <w:szCs w:val="22"/>
        </w:rPr>
      </w:pPr>
      <w:r w:rsidRPr="005F6FEF">
        <w:rPr>
          <w:rFonts w:ascii="Times New Roman" w:hAnsi="Times New Roman"/>
          <w:sz w:val="22"/>
          <w:szCs w:val="22"/>
        </w:rPr>
        <w:t>_______________________________</w:t>
      </w:r>
      <w:r w:rsidR="00CA2FD6" w:rsidRPr="005F6FEF">
        <w:rPr>
          <w:rFonts w:ascii="Times New Roman" w:hAnsi="Times New Roman"/>
          <w:sz w:val="22"/>
          <w:szCs w:val="22"/>
          <w:lang w:val="ru-RU"/>
        </w:rPr>
        <w:t>_________</w:t>
      </w:r>
      <w:r w:rsidRPr="005F6FEF">
        <w:rPr>
          <w:rFonts w:ascii="Times New Roman" w:hAnsi="Times New Roman"/>
          <w:sz w:val="22"/>
          <w:szCs w:val="22"/>
        </w:rPr>
        <w:t>__________________</w:t>
      </w:r>
      <w:r w:rsidR="005F6FEF">
        <w:rPr>
          <w:rFonts w:ascii="Times New Roman" w:hAnsi="Times New Roman"/>
          <w:sz w:val="22"/>
          <w:szCs w:val="22"/>
        </w:rPr>
        <w:t>_______</w:t>
      </w:r>
      <w:r w:rsidRPr="005F6FEF">
        <w:rPr>
          <w:rFonts w:ascii="Times New Roman" w:hAnsi="Times New Roman"/>
          <w:sz w:val="22"/>
          <w:szCs w:val="22"/>
        </w:rPr>
        <w:t>________________,</w:t>
      </w:r>
    </w:p>
    <w:p w14:paraId="3D378EB4" w14:textId="14F1E43D" w:rsidR="00091DA1" w:rsidRPr="005F6FEF" w:rsidRDefault="00091DA1" w:rsidP="00091DA1">
      <w:pPr>
        <w:pStyle w:val="a5"/>
        <w:spacing w:before="0" w:line="228" w:lineRule="auto"/>
        <w:ind w:firstLine="0"/>
        <w:jc w:val="center"/>
        <w:rPr>
          <w:rFonts w:ascii="Times New Roman" w:hAnsi="Times New Roman"/>
          <w:sz w:val="22"/>
          <w:szCs w:val="22"/>
        </w:rPr>
      </w:pPr>
      <w:r w:rsidRPr="005F6FEF">
        <w:rPr>
          <w:rFonts w:ascii="Times New Roman" w:hAnsi="Times New Roman"/>
          <w:sz w:val="22"/>
          <w:szCs w:val="22"/>
        </w:rPr>
        <w:t>та по батькові)</w:t>
      </w:r>
    </w:p>
    <w:p w14:paraId="176A5AD9" w14:textId="77777777" w:rsidR="00091DA1" w:rsidRPr="005F6FEF" w:rsidRDefault="00091DA1" w:rsidP="00091DA1">
      <w:pPr>
        <w:pStyle w:val="a5"/>
        <w:spacing w:line="228" w:lineRule="auto"/>
        <w:ind w:firstLine="0"/>
        <w:jc w:val="both"/>
        <w:rPr>
          <w:rFonts w:ascii="Times New Roman" w:hAnsi="Times New Roman"/>
          <w:sz w:val="22"/>
          <w:szCs w:val="22"/>
        </w:rPr>
      </w:pPr>
      <w:r w:rsidRPr="005F6FEF">
        <w:rPr>
          <w:rFonts w:ascii="Times New Roman" w:hAnsi="Times New Roman"/>
          <w:sz w:val="22"/>
          <w:szCs w:val="22"/>
        </w:rPr>
        <w:t xml:space="preserve">що є власником (співвласником, користувачем) нерухомого майна </w:t>
      </w:r>
      <w:r w:rsidR="00CA2FD6" w:rsidRPr="005F6FEF">
        <w:rPr>
          <w:rFonts w:ascii="Times New Roman" w:hAnsi="Times New Roman"/>
          <w:sz w:val="22"/>
          <w:szCs w:val="22"/>
        </w:rPr>
        <w:t>-</w:t>
      </w:r>
      <w:r w:rsidRPr="005F6FEF">
        <w:rPr>
          <w:rFonts w:ascii="Times New Roman" w:hAnsi="Times New Roman"/>
          <w:sz w:val="22"/>
          <w:szCs w:val="22"/>
        </w:rPr>
        <w:t xml:space="preserve"> індивідуальним споживачем (далі </w:t>
      </w:r>
      <w:r w:rsidR="00CA2FD6" w:rsidRPr="005F6FEF">
        <w:rPr>
          <w:rFonts w:ascii="Times New Roman" w:hAnsi="Times New Roman"/>
          <w:sz w:val="22"/>
          <w:szCs w:val="22"/>
        </w:rPr>
        <w:t>-</w:t>
      </w:r>
      <w:r w:rsidRPr="005F6FEF">
        <w:rPr>
          <w:rFonts w:ascii="Times New Roman" w:hAnsi="Times New Roman"/>
          <w:sz w:val="22"/>
          <w:szCs w:val="22"/>
        </w:rPr>
        <w:t xml:space="preserve"> споживач), з іншої сторони (разом </w:t>
      </w:r>
      <w:r w:rsidR="00CA2FD6" w:rsidRPr="005F6FEF">
        <w:rPr>
          <w:rFonts w:ascii="Times New Roman" w:hAnsi="Times New Roman"/>
          <w:sz w:val="22"/>
          <w:szCs w:val="22"/>
        </w:rPr>
        <w:t>-</w:t>
      </w:r>
      <w:r w:rsidRPr="005F6FEF">
        <w:rPr>
          <w:rFonts w:ascii="Times New Roman" w:hAnsi="Times New Roman"/>
          <w:sz w:val="22"/>
          <w:szCs w:val="22"/>
        </w:rPr>
        <w:t xml:space="preserve">сторони), уклали договір про таке. </w:t>
      </w:r>
    </w:p>
    <w:p w14:paraId="662BE6EF" w14:textId="77777777" w:rsidR="00091DA1" w:rsidRPr="00DE3BB9" w:rsidRDefault="00091DA1" w:rsidP="00091DA1">
      <w:pPr>
        <w:pStyle w:val="ae"/>
        <w:spacing w:after="120"/>
        <w:rPr>
          <w:rFonts w:ascii="Times New Roman" w:hAnsi="Times New Roman"/>
          <w:bCs/>
          <w:sz w:val="22"/>
          <w:szCs w:val="22"/>
        </w:rPr>
      </w:pPr>
      <w:r w:rsidRPr="00DE3BB9">
        <w:rPr>
          <w:rFonts w:ascii="Times New Roman" w:hAnsi="Times New Roman"/>
          <w:bCs/>
          <w:sz w:val="22"/>
          <w:szCs w:val="22"/>
        </w:rPr>
        <w:t>Предмет договору</w:t>
      </w:r>
    </w:p>
    <w:p w14:paraId="62C96E04" w14:textId="443E4BA5" w:rsidR="00091DA1" w:rsidRPr="005F6FEF" w:rsidRDefault="00091DA1" w:rsidP="005F6FEF">
      <w:pPr>
        <w:pStyle w:val="a5"/>
        <w:jc w:val="both"/>
        <w:rPr>
          <w:rFonts w:ascii="Times New Roman" w:hAnsi="Times New Roman"/>
          <w:sz w:val="22"/>
          <w:szCs w:val="22"/>
        </w:rPr>
      </w:pPr>
      <w:r w:rsidRPr="005F6FEF">
        <w:rPr>
          <w:rFonts w:ascii="Times New Roman" w:hAnsi="Times New Roman"/>
          <w:sz w:val="22"/>
          <w:szCs w:val="22"/>
        </w:rPr>
        <w:t xml:space="preserve">1. Виконавець зобов’язується своєчасно надавати споживачеві послуги </w:t>
      </w:r>
      <w:r w:rsidRPr="005F6FEF">
        <w:rPr>
          <w:rFonts w:ascii="Times New Roman" w:hAnsi="Times New Roman"/>
          <w:sz w:val="22"/>
          <w:szCs w:val="22"/>
        </w:rPr>
        <w:br/>
        <w:t xml:space="preserve">з </w:t>
      </w:r>
      <w:r w:rsidR="005F6FEF" w:rsidRPr="005F6FEF">
        <w:rPr>
          <w:rFonts w:ascii="Times New Roman" w:hAnsi="Times New Roman"/>
          <w:sz w:val="22"/>
          <w:szCs w:val="22"/>
        </w:rPr>
        <w:t>централізованого водопостачання та централізованого водовідведення</w:t>
      </w:r>
      <w:r w:rsidR="005F6FEF">
        <w:rPr>
          <w:rFonts w:ascii="Times New Roman" w:hAnsi="Times New Roman"/>
          <w:sz w:val="22"/>
          <w:szCs w:val="22"/>
        </w:rPr>
        <w:t xml:space="preserve">, </w:t>
      </w:r>
      <w:r w:rsidRPr="005F6FEF">
        <w:rPr>
          <w:rFonts w:ascii="Times New Roman" w:hAnsi="Times New Roman"/>
          <w:sz w:val="22"/>
          <w:szCs w:val="22"/>
        </w:rPr>
        <w:t>а споживач зобов’язується оплачувати надані послуги за тарифами, встановленими відповідно до законодавства, у порядку, строки та на умовах, що передбачені договором.</w:t>
      </w:r>
    </w:p>
    <w:p w14:paraId="648E86AA"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2. Виконавець забезпечує якість питної води відповідно до вимог державних санітарних норм і правил з тиском питної води відповідно до параметрів, встановлених державними будівельними нормами, на межі централізованих інженерно-технічних систем постачання послуги виконавця та </w:t>
      </w:r>
      <w:proofErr w:type="spellStart"/>
      <w:r w:rsidRPr="005F6FEF">
        <w:rPr>
          <w:rFonts w:ascii="Times New Roman" w:hAnsi="Times New Roman"/>
          <w:sz w:val="22"/>
          <w:szCs w:val="22"/>
        </w:rPr>
        <w:t>внутрішньобудинкових</w:t>
      </w:r>
      <w:proofErr w:type="spellEnd"/>
      <w:r w:rsidRPr="005F6FEF">
        <w:rPr>
          <w:rFonts w:ascii="Times New Roman" w:hAnsi="Times New Roman"/>
          <w:sz w:val="22"/>
          <w:szCs w:val="22"/>
        </w:rPr>
        <w:t xml:space="preserve"> систем багатоквартирного будинку.</w:t>
      </w:r>
    </w:p>
    <w:p w14:paraId="4AD10139"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 Послуги надаються споживачеві безперервно, крім перерв, визначених частиною першою статті 16 Закону України “Про житлово-комунальні послуги”. </w:t>
      </w:r>
    </w:p>
    <w:p w14:paraId="4F28BCE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Послуга з централізованого водовідведення надається у мережі виконавця з мереж споживача за умови справності мереж споживача.</w:t>
      </w:r>
    </w:p>
    <w:p w14:paraId="68E3B18C"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4. Інформація про споживача: </w:t>
      </w:r>
    </w:p>
    <w:p w14:paraId="021F3A9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 власник (співвласник, користувач) житлового приміщення (квартири) та члени його сім’ї </w:t>
      </w:r>
      <w:r w:rsidR="00CA2FD6" w:rsidRPr="005F6FEF">
        <w:rPr>
          <w:rFonts w:ascii="Times New Roman" w:hAnsi="Times New Roman"/>
          <w:sz w:val="22"/>
          <w:szCs w:val="22"/>
        </w:rPr>
        <w:t>-</w:t>
      </w:r>
      <w:r w:rsidRPr="005F6FEF">
        <w:rPr>
          <w:rFonts w:ascii="Times New Roman" w:hAnsi="Times New Roman"/>
          <w:sz w:val="22"/>
          <w:szCs w:val="22"/>
        </w:rPr>
        <w:t xml:space="preserve"> ____________________</w:t>
      </w:r>
      <w:r w:rsidR="00CA2FD6" w:rsidRPr="005F6FEF">
        <w:rPr>
          <w:rFonts w:ascii="Times New Roman" w:hAnsi="Times New Roman"/>
          <w:sz w:val="22"/>
          <w:szCs w:val="22"/>
          <w:lang w:val="ru-RU"/>
        </w:rPr>
        <w:t>______________________________</w:t>
      </w:r>
      <w:r w:rsidRPr="005F6FEF">
        <w:rPr>
          <w:rFonts w:ascii="Times New Roman" w:hAnsi="Times New Roman"/>
          <w:sz w:val="22"/>
          <w:szCs w:val="22"/>
        </w:rPr>
        <w:t>___________ осіб;</w:t>
      </w:r>
    </w:p>
    <w:p w14:paraId="0316F6C4" w14:textId="77777777" w:rsidR="00091DA1" w:rsidRPr="005F6FEF" w:rsidRDefault="00091DA1" w:rsidP="00CA2FD6">
      <w:pPr>
        <w:pStyle w:val="a5"/>
        <w:spacing w:before="0"/>
        <w:ind w:left="567" w:firstLine="0"/>
        <w:jc w:val="center"/>
        <w:rPr>
          <w:rFonts w:ascii="Times New Roman" w:hAnsi="Times New Roman"/>
          <w:sz w:val="22"/>
          <w:szCs w:val="22"/>
        </w:rPr>
      </w:pPr>
      <w:r w:rsidRPr="005F6FEF">
        <w:rPr>
          <w:rFonts w:ascii="Times New Roman" w:hAnsi="Times New Roman"/>
          <w:sz w:val="22"/>
          <w:szCs w:val="22"/>
        </w:rPr>
        <w:t>(словами)</w:t>
      </w:r>
    </w:p>
    <w:p w14:paraId="23057D1F"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2) власник (співвласник, користувач) нежитлового приміщення </w:t>
      </w:r>
      <w:r w:rsidR="00CA2FD6" w:rsidRPr="005F6FEF">
        <w:rPr>
          <w:rFonts w:ascii="Times New Roman" w:hAnsi="Times New Roman"/>
          <w:sz w:val="22"/>
          <w:szCs w:val="22"/>
        </w:rPr>
        <w:t>-</w:t>
      </w:r>
      <w:r w:rsidRPr="005F6FEF">
        <w:rPr>
          <w:rFonts w:ascii="Times New Roman" w:hAnsi="Times New Roman"/>
          <w:sz w:val="22"/>
          <w:szCs w:val="22"/>
        </w:rPr>
        <w:t xml:space="preserve"> ______________________</w:t>
      </w:r>
      <w:r w:rsidR="00AB1FD1" w:rsidRPr="005F6FEF">
        <w:rPr>
          <w:rFonts w:ascii="Times New Roman" w:hAnsi="Times New Roman"/>
          <w:sz w:val="22"/>
          <w:szCs w:val="22"/>
          <w:lang w:val="ru-RU"/>
        </w:rPr>
        <w:t>__________</w:t>
      </w:r>
      <w:r w:rsidRPr="005F6FEF">
        <w:rPr>
          <w:rFonts w:ascii="Times New Roman" w:hAnsi="Times New Roman"/>
          <w:sz w:val="22"/>
          <w:szCs w:val="22"/>
        </w:rPr>
        <w:t>_______________________________________ осіб;</w:t>
      </w:r>
    </w:p>
    <w:p w14:paraId="249DD66A" w14:textId="77777777" w:rsidR="00091DA1" w:rsidRPr="005F6FEF" w:rsidRDefault="00091DA1" w:rsidP="00091DA1">
      <w:pPr>
        <w:pStyle w:val="a5"/>
        <w:spacing w:before="0"/>
        <w:ind w:firstLine="0"/>
        <w:jc w:val="center"/>
        <w:rPr>
          <w:rFonts w:ascii="Times New Roman" w:hAnsi="Times New Roman"/>
          <w:sz w:val="22"/>
          <w:szCs w:val="22"/>
        </w:rPr>
      </w:pPr>
      <w:r w:rsidRPr="005F6FEF">
        <w:rPr>
          <w:rFonts w:ascii="Times New Roman" w:hAnsi="Times New Roman"/>
          <w:sz w:val="22"/>
          <w:szCs w:val="22"/>
        </w:rPr>
        <w:t>(словами)</w:t>
      </w:r>
    </w:p>
    <w:p w14:paraId="56376FA2"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3) адреса об’єкта водоспоживання:</w:t>
      </w:r>
    </w:p>
    <w:p w14:paraId="27C26C8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вулиця ______________________________________________________, </w:t>
      </w:r>
    </w:p>
    <w:p w14:paraId="68C92B6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будинок № __________, квартира (приміщення) № ________________, </w:t>
      </w:r>
    </w:p>
    <w:p w14:paraId="3CF035C7" w14:textId="2FE38E9A" w:rsidR="00091DA1" w:rsidRPr="005F6FEF" w:rsidRDefault="005F6FEF" w:rsidP="00091DA1">
      <w:pPr>
        <w:pStyle w:val="a5"/>
        <w:jc w:val="both"/>
        <w:rPr>
          <w:rFonts w:ascii="Times New Roman" w:hAnsi="Times New Roman"/>
          <w:sz w:val="22"/>
          <w:szCs w:val="22"/>
        </w:rPr>
      </w:pPr>
      <w:r w:rsidRPr="005F6FEF">
        <w:rPr>
          <w:rFonts w:ascii="Times New Roman" w:hAnsi="Times New Roman"/>
          <w:sz w:val="22"/>
          <w:szCs w:val="22"/>
        </w:rPr>
        <w:t>місто Дніпро , індекс  49127, район Самарський , область Дніпропетровська</w:t>
      </w:r>
      <w:r>
        <w:rPr>
          <w:rFonts w:ascii="Times New Roman" w:hAnsi="Times New Roman"/>
          <w:sz w:val="22"/>
          <w:szCs w:val="22"/>
        </w:rPr>
        <w:t>;</w:t>
      </w:r>
    </w:p>
    <w:p w14:paraId="664BF4EC"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lastRenderedPageBreak/>
        <w:t>4) номер контактного телефону споживача _______________________;</w:t>
      </w:r>
    </w:p>
    <w:p w14:paraId="0AFFF59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 абонентський номер споживача  ______________________________;</w:t>
      </w:r>
    </w:p>
    <w:p w14:paraId="187CDB33" w14:textId="77777777" w:rsidR="00091DA1" w:rsidRPr="005F6FEF" w:rsidRDefault="00091DA1" w:rsidP="00091DA1">
      <w:pPr>
        <w:pStyle w:val="a5"/>
        <w:spacing w:after="120"/>
        <w:jc w:val="both"/>
        <w:rPr>
          <w:rFonts w:ascii="Times New Roman" w:hAnsi="Times New Roman"/>
          <w:sz w:val="22"/>
          <w:szCs w:val="22"/>
        </w:rPr>
      </w:pPr>
      <w:r w:rsidRPr="005F6FEF">
        <w:rPr>
          <w:rFonts w:ascii="Times New Roman" w:hAnsi="Times New Roman"/>
          <w:sz w:val="22"/>
          <w:szCs w:val="22"/>
        </w:rPr>
        <w:t>6) характеристика вузлів розподільного обліку води:</w:t>
      </w:r>
    </w:p>
    <w:tbl>
      <w:tblPr>
        <w:tblW w:w="10035" w:type="dxa"/>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948"/>
        <w:gridCol w:w="1793"/>
        <w:gridCol w:w="1162"/>
        <w:gridCol w:w="1429"/>
        <w:gridCol w:w="1708"/>
        <w:gridCol w:w="1861"/>
        <w:gridCol w:w="1134"/>
      </w:tblGrid>
      <w:tr w:rsidR="00091DA1" w:rsidRPr="005F6FEF" w14:paraId="6AEAFC6B" w14:textId="77777777" w:rsidTr="008C1CDB">
        <w:tc>
          <w:tcPr>
            <w:tcW w:w="948" w:type="dxa"/>
            <w:tcBorders>
              <w:top w:val="single" w:sz="4" w:space="0" w:color="auto"/>
              <w:left w:val="nil"/>
              <w:bottom w:val="single" w:sz="4" w:space="0" w:color="auto"/>
              <w:right w:val="single" w:sz="4" w:space="0" w:color="auto"/>
            </w:tcBorders>
            <w:vAlign w:val="center"/>
            <w:hideMark/>
          </w:tcPr>
          <w:p w14:paraId="08F2025B" w14:textId="77777777" w:rsidR="00091DA1" w:rsidRPr="005F6FEF" w:rsidRDefault="00091DA1" w:rsidP="008C1CDB">
            <w:pPr>
              <w:pStyle w:val="a5"/>
              <w:ind w:firstLine="0"/>
              <w:jc w:val="center"/>
              <w:rPr>
                <w:rFonts w:ascii="Times New Roman" w:hAnsi="Times New Roman"/>
                <w:sz w:val="22"/>
                <w:szCs w:val="22"/>
              </w:rPr>
            </w:pPr>
            <w:r w:rsidRPr="005F6FEF">
              <w:rPr>
                <w:rFonts w:ascii="Times New Roman" w:hAnsi="Times New Roman"/>
                <w:sz w:val="22"/>
                <w:szCs w:val="22"/>
              </w:rPr>
              <w:t>Поряд-</w:t>
            </w:r>
            <w:proofErr w:type="spellStart"/>
            <w:r w:rsidRPr="005F6FEF">
              <w:rPr>
                <w:rFonts w:ascii="Times New Roman" w:hAnsi="Times New Roman"/>
                <w:sz w:val="22"/>
                <w:szCs w:val="22"/>
              </w:rPr>
              <w:t>ковий</w:t>
            </w:r>
            <w:proofErr w:type="spellEnd"/>
            <w:r w:rsidRPr="005F6FEF">
              <w:rPr>
                <w:rFonts w:ascii="Times New Roman" w:hAnsi="Times New Roman"/>
                <w:sz w:val="22"/>
                <w:szCs w:val="22"/>
              </w:rPr>
              <w:t xml:space="preserve"> номер</w:t>
            </w:r>
          </w:p>
        </w:tc>
        <w:tc>
          <w:tcPr>
            <w:tcW w:w="1792" w:type="dxa"/>
            <w:tcBorders>
              <w:top w:val="single" w:sz="4" w:space="0" w:color="auto"/>
              <w:left w:val="single" w:sz="4" w:space="0" w:color="auto"/>
              <w:bottom w:val="single" w:sz="4" w:space="0" w:color="auto"/>
              <w:right w:val="single" w:sz="4" w:space="0" w:color="auto"/>
            </w:tcBorders>
            <w:vAlign w:val="center"/>
            <w:hideMark/>
          </w:tcPr>
          <w:p w14:paraId="475113D5" w14:textId="77777777" w:rsidR="00091DA1" w:rsidRPr="005F6FEF" w:rsidRDefault="00091DA1" w:rsidP="008C1CDB">
            <w:pPr>
              <w:pStyle w:val="a5"/>
              <w:ind w:firstLine="0"/>
              <w:jc w:val="center"/>
              <w:rPr>
                <w:rFonts w:ascii="Times New Roman" w:hAnsi="Times New Roman"/>
                <w:sz w:val="22"/>
                <w:szCs w:val="22"/>
              </w:rPr>
            </w:pPr>
            <w:r w:rsidRPr="005F6FEF">
              <w:rPr>
                <w:rFonts w:ascii="Times New Roman" w:hAnsi="Times New Roman"/>
                <w:sz w:val="22"/>
                <w:szCs w:val="22"/>
              </w:rPr>
              <w:t>Найменування та умовне позначення типу засобу вимірювальної техніки</w:t>
            </w:r>
          </w:p>
        </w:tc>
        <w:tc>
          <w:tcPr>
            <w:tcW w:w="1162" w:type="dxa"/>
            <w:tcBorders>
              <w:top w:val="single" w:sz="4" w:space="0" w:color="auto"/>
              <w:left w:val="single" w:sz="4" w:space="0" w:color="auto"/>
              <w:bottom w:val="single" w:sz="4" w:space="0" w:color="auto"/>
              <w:right w:val="single" w:sz="4" w:space="0" w:color="auto"/>
            </w:tcBorders>
            <w:vAlign w:val="center"/>
            <w:hideMark/>
          </w:tcPr>
          <w:p w14:paraId="0C72A3C1" w14:textId="77777777" w:rsidR="00091DA1" w:rsidRPr="005F6FEF" w:rsidRDefault="00091DA1" w:rsidP="008C1CDB">
            <w:pPr>
              <w:pStyle w:val="a5"/>
              <w:ind w:firstLine="0"/>
              <w:jc w:val="center"/>
              <w:rPr>
                <w:rFonts w:ascii="Times New Roman" w:hAnsi="Times New Roman"/>
                <w:sz w:val="22"/>
                <w:szCs w:val="22"/>
              </w:rPr>
            </w:pPr>
            <w:r w:rsidRPr="005F6FEF">
              <w:rPr>
                <w:rFonts w:ascii="Times New Roman" w:hAnsi="Times New Roman"/>
                <w:sz w:val="22"/>
                <w:szCs w:val="22"/>
              </w:rPr>
              <w:t>Заводський номер</w:t>
            </w:r>
          </w:p>
        </w:tc>
        <w:tc>
          <w:tcPr>
            <w:tcW w:w="1428" w:type="dxa"/>
            <w:tcBorders>
              <w:top w:val="single" w:sz="4" w:space="0" w:color="auto"/>
              <w:left w:val="single" w:sz="4" w:space="0" w:color="auto"/>
              <w:bottom w:val="single" w:sz="4" w:space="0" w:color="auto"/>
              <w:right w:val="single" w:sz="4" w:space="0" w:color="auto"/>
            </w:tcBorders>
            <w:vAlign w:val="center"/>
            <w:hideMark/>
          </w:tcPr>
          <w:p w14:paraId="2500E0A2" w14:textId="77777777" w:rsidR="00091DA1" w:rsidRPr="005F6FEF" w:rsidRDefault="00091DA1" w:rsidP="008C1CDB">
            <w:pPr>
              <w:pStyle w:val="a5"/>
              <w:ind w:left="-108" w:right="-94" w:firstLine="0"/>
              <w:jc w:val="center"/>
              <w:rPr>
                <w:rFonts w:ascii="Times New Roman" w:hAnsi="Times New Roman"/>
                <w:sz w:val="22"/>
                <w:szCs w:val="22"/>
              </w:rPr>
            </w:pPr>
            <w:r w:rsidRPr="005F6FEF">
              <w:rPr>
                <w:rFonts w:ascii="Times New Roman" w:hAnsi="Times New Roman"/>
                <w:sz w:val="22"/>
                <w:szCs w:val="22"/>
              </w:rPr>
              <w:t>Перше показання/дата</w:t>
            </w:r>
          </w:p>
        </w:tc>
        <w:tc>
          <w:tcPr>
            <w:tcW w:w="1707" w:type="dxa"/>
            <w:tcBorders>
              <w:top w:val="single" w:sz="4" w:space="0" w:color="auto"/>
              <w:left w:val="single" w:sz="4" w:space="0" w:color="auto"/>
              <w:bottom w:val="single" w:sz="4" w:space="0" w:color="auto"/>
              <w:right w:val="single" w:sz="4" w:space="0" w:color="auto"/>
            </w:tcBorders>
            <w:vAlign w:val="center"/>
            <w:hideMark/>
          </w:tcPr>
          <w:p w14:paraId="2DB65F33" w14:textId="77777777" w:rsidR="00091DA1" w:rsidRPr="005F6FEF" w:rsidRDefault="00091DA1" w:rsidP="008C1CDB">
            <w:pPr>
              <w:pStyle w:val="a5"/>
              <w:ind w:firstLine="0"/>
              <w:jc w:val="center"/>
              <w:rPr>
                <w:rFonts w:ascii="Times New Roman" w:hAnsi="Times New Roman"/>
                <w:sz w:val="22"/>
                <w:szCs w:val="22"/>
              </w:rPr>
            </w:pPr>
            <w:r w:rsidRPr="005F6FEF">
              <w:rPr>
                <w:rFonts w:ascii="Times New Roman" w:hAnsi="Times New Roman"/>
                <w:sz w:val="22"/>
                <w:szCs w:val="22"/>
              </w:rPr>
              <w:t>Місце встановлення</w:t>
            </w:r>
          </w:p>
        </w:tc>
        <w:tc>
          <w:tcPr>
            <w:tcW w:w="1860" w:type="dxa"/>
            <w:tcBorders>
              <w:top w:val="single" w:sz="4" w:space="0" w:color="auto"/>
              <w:left w:val="single" w:sz="4" w:space="0" w:color="auto"/>
              <w:bottom w:val="single" w:sz="4" w:space="0" w:color="auto"/>
              <w:right w:val="single" w:sz="4" w:space="0" w:color="auto"/>
            </w:tcBorders>
            <w:vAlign w:val="center"/>
            <w:hideMark/>
          </w:tcPr>
          <w:p w14:paraId="486EF1C8" w14:textId="77777777" w:rsidR="00091DA1" w:rsidRPr="005F6FEF" w:rsidRDefault="00091DA1" w:rsidP="008C1CDB">
            <w:pPr>
              <w:pStyle w:val="a5"/>
              <w:ind w:firstLine="0"/>
              <w:jc w:val="center"/>
              <w:rPr>
                <w:rFonts w:ascii="Times New Roman" w:hAnsi="Times New Roman"/>
                <w:sz w:val="22"/>
                <w:szCs w:val="22"/>
              </w:rPr>
            </w:pPr>
            <w:r w:rsidRPr="005F6FEF">
              <w:rPr>
                <w:rFonts w:ascii="Times New Roman" w:hAnsi="Times New Roman"/>
                <w:sz w:val="22"/>
                <w:szCs w:val="22"/>
              </w:rPr>
              <w:t xml:space="preserve">Дата останньої періодичної повірки, </w:t>
            </w:r>
            <w:proofErr w:type="spellStart"/>
            <w:r w:rsidRPr="005F6FEF">
              <w:rPr>
                <w:rFonts w:ascii="Times New Roman" w:hAnsi="Times New Roman"/>
                <w:sz w:val="22"/>
                <w:szCs w:val="22"/>
              </w:rPr>
              <w:t>міжповірочний</w:t>
            </w:r>
            <w:proofErr w:type="spellEnd"/>
            <w:r w:rsidRPr="005F6FEF">
              <w:rPr>
                <w:rFonts w:ascii="Times New Roman" w:hAnsi="Times New Roman"/>
                <w:sz w:val="22"/>
                <w:szCs w:val="22"/>
              </w:rPr>
              <w:t xml:space="preserve"> інтервал</w:t>
            </w:r>
          </w:p>
        </w:tc>
        <w:tc>
          <w:tcPr>
            <w:tcW w:w="1134" w:type="dxa"/>
            <w:tcBorders>
              <w:top w:val="single" w:sz="4" w:space="0" w:color="auto"/>
              <w:left w:val="single" w:sz="4" w:space="0" w:color="auto"/>
              <w:bottom w:val="single" w:sz="4" w:space="0" w:color="auto"/>
              <w:right w:val="nil"/>
            </w:tcBorders>
            <w:vAlign w:val="center"/>
            <w:hideMark/>
          </w:tcPr>
          <w:p w14:paraId="633E5FB8" w14:textId="77777777" w:rsidR="00091DA1" w:rsidRPr="005F6FEF" w:rsidRDefault="00091DA1" w:rsidP="008C1CDB">
            <w:pPr>
              <w:pStyle w:val="a5"/>
              <w:ind w:left="-108" w:right="-96" w:firstLine="0"/>
              <w:jc w:val="center"/>
              <w:rPr>
                <w:rFonts w:ascii="Times New Roman" w:hAnsi="Times New Roman"/>
                <w:sz w:val="22"/>
                <w:szCs w:val="22"/>
              </w:rPr>
            </w:pPr>
            <w:proofErr w:type="spellStart"/>
            <w:r w:rsidRPr="005F6FEF">
              <w:rPr>
                <w:rFonts w:ascii="Times New Roman" w:hAnsi="Times New Roman"/>
                <w:sz w:val="22"/>
                <w:szCs w:val="22"/>
                <w:lang w:val="ru-RU"/>
              </w:rPr>
              <w:t>Примітка</w:t>
            </w:r>
            <w:proofErr w:type="spellEnd"/>
          </w:p>
        </w:tc>
      </w:tr>
      <w:tr w:rsidR="005F6FEF" w:rsidRPr="005F6FEF" w14:paraId="274C329F" w14:textId="77777777" w:rsidTr="008C1CDB">
        <w:tc>
          <w:tcPr>
            <w:tcW w:w="948" w:type="dxa"/>
            <w:tcBorders>
              <w:top w:val="single" w:sz="4" w:space="0" w:color="auto"/>
              <w:left w:val="nil"/>
              <w:bottom w:val="single" w:sz="4" w:space="0" w:color="auto"/>
              <w:right w:val="single" w:sz="4" w:space="0" w:color="auto"/>
            </w:tcBorders>
            <w:vAlign w:val="center"/>
          </w:tcPr>
          <w:p w14:paraId="40CA58BE" w14:textId="77777777" w:rsidR="005F6FEF" w:rsidRPr="005F6FEF" w:rsidRDefault="005F6FEF" w:rsidP="008C1CDB">
            <w:pPr>
              <w:pStyle w:val="a5"/>
              <w:ind w:firstLine="0"/>
              <w:jc w:val="center"/>
              <w:rPr>
                <w:rFonts w:ascii="Times New Roman" w:hAnsi="Times New Roman"/>
                <w:sz w:val="22"/>
                <w:szCs w:val="22"/>
              </w:rPr>
            </w:pPr>
          </w:p>
        </w:tc>
        <w:tc>
          <w:tcPr>
            <w:tcW w:w="1792" w:type="dxa"/>
            <w:tcBorders>
              <w:top w:val="single" w:sz="4" w:space="0" w:color="auto"/>
              <w:left w:val="single" w:sz="4" w:space="0" w:color="auto"/>
              <w:bottom w:val="single" w:sz="4" w:space="0" w:color="auto"/>
              <w:right w:val="single" w:sz="4" w:space="0" w:color="auto"/>
            </w:tcBorders>
            <w:vAlign w:val="center"/>
          </w:tcPr>
          <w:p w14:paraId="2DBB5AD3" w14:textId="77777777" w:rsidR="005F6FEF" w:rsidRPr="005F6FEF" w:rsidRDefault="005F6FEF" w:rsidP="008C1CDB">
            <w:pPr>
              <w:pStyle w:val="a5"/>
              <w:ind w:firstLine="0"/>
              <w:jc w:val="center"/>
              <w:rPr>
                <w:rFonts w:ascii="Times New Roman" w:hAnsi="Times New Roman"/>
                <w:sz w:val="22"/>
                <w:szCs w:val="22"/>
              </w:rPr>
            </w:pPr>
          </w:p>
        </w:tc>
        <w:tc>
          <w:tcPr>
            <w:tcW w:w="1162" w:type="dxa"/>
            <w:tcBorders>
              <w:top w:val="single" w:sz="4" w:space="0" w:color="auto"/>
              <w:left w:val="single" w:sz="4" w:space="0" w:color="auto"/>
              <w:bottom w:val="single" w:sz="4" w:space="0" w:color="auto"/>
              <w:right w:val="single" w:sz="4" w:space="0" w:color="auto"/>
            </w:tcBorders>
            <w:vAlign w:val="center"/>
          </w:tcPr>
          <w:p w14:paraId="0798166A" w14:textId="77777777" w:rsidR="005F6FEF" w:rsidRPr="005F6FEF" w:rsidRDefault="005F6FEF" w:rsidP="008C1CDB">
            <w:pPr>
              <w:pStyle w:val="a5"/>
              <w:ind w:firstLine="0"/>
              <w:jc w:val="center"/>
              <w:rPr>
                <w:rFonts w:ascii="Times New Roman" w:hAnsi="Times New Roman"/>
                <w:sz w:val="22"/>
                <w:szCs w:val="22"/>
              </w:rPr>
            </w:pPr>
          </w:p>
        </w:tc>
        <w:tc>
          <w:tcPr>
            <w:tcW w:w="1428" w:type="dxa"/>
            <w:tcBorders>
              <w:top w:val="single" w:sz="4" w:space="0" w:color="auto"/>
              <w:left w:val="single" w:sz="4" w:space="0" w:color="auto"/>
              <w:bottom w:val="single" w:sz="4" w:space="0" w:color="auto"/>
              <w:right w:val="single" w:sz="4" w:space="0" w:color="auto"/>
            </w:tcBorders>
            <w:vAlign w:val="center"/>
          </w:tcPr>
          <w:p w14:paraId="70A0981A" w14:textId="77777777" w:rsidR="005F6FEF" w:rsidRPr="005F6FEF" w:rsidRDefault="005F6FEF" w:rsidP="008C1CDB">
            <w:pPr>
              <w:pStyle w:val="a5"/>
              <w:ind w:left="-108" w:right="-94" w:firstLine="0"/>
              <w:jc w:val="center"/>
              <w:rPr>
                <w:rFonts w:ascii="Times New Roman" w:hAnsi="Times New Roman"/>
                <w:sz w:val="22"/>
                <w:szCs w:val="22"/>
              </w:rPr>
            </w:pPr>
          </w:p>
        </w:tc>
        <w:tc>
          <w:tcPr>
            <w:tcW w:w="1707" w:type="dxa"/>
            <w:tcBorders>
              <w:top w:val="single" w:sz="4" w:space="0" w:color="auto"/>
              <w:left w:val="single" w:sz="4" w:space="0" w:color="auto"/>
              <w:bottom w:val="single" w:sz="4" w:space="0" w:color="auto"/>
              <w:right w:val="single" w:sz="4" w:space="0" w:color="auto"/>
            </w:tcBorders>
            <w:vAlign w:val="center"/>
          </w:tcPr>
          <w:p w14:paraId="5BF8151B" w14:textId="77777777" w:rsidR="005F6FEF" w:rsidRPr="005F6FEF" w:rsidRDefault="005F6FEF" w:rsidP="008C1CDB">
            <w:pPr>
              <w:pStyle w:val="a5"/>
              <w:ind w:firstLine="0"/>
              <w:jc w:val="center"/>
              <w:rPr>
                <w:rFonts w:ascii="Times New Roman" w:hAnsi="Times New Roman"/>
                <w:sz w:val="22"/>
                <w:szCs w:val="22"/>
              </w:rPr>
            </w:pPr>
          </w:p>
        </w:tc>
        <w:tc>
          <w:tcPr>
            <w:tcW w:w="1860" w:type="dxa"/>
            <w:tcBorders>
              <w:top w:val="single" w:sz="4" w:space="0" w:color="auto"/>
              <w:left w:val="single" w:sz="4" w:space="0" w:color="auto"/>
              <w:bottom w:val="single" w:sz="4" w:space="0" w:color="auto"/>
              <w:right w:val="single" w:sz="4" w:space="0" w:color="auto"/>
            </w:tcBorders>
            <w:vAlign w:val="center"/>
          </w:tcPr>
          <w:p w14:paraId="574E89CB" w14:textId="77777777" w:rsidR="005F6FEF" w:rsidRPr="005F6FEF" w:rsidRDefault="005F6FEF" w:rsidP="008C1CDB">
            <w:pPr>
              <w:pStyle w:val="a5"/>
              <w:ind w:firstLine="0"/>
              <w:jc w:val="center"/>
              <w:rPr>
                <w:rFonts w:ascii="Times New Roman" w:hAnsi="Times New Roman"/>
                <w:sz w:val="22"/>
                <w:szCs w:val="22"/>
              </w:rPr>
            </w:pPr>
          </w:p>
        </w:tc>
        <w:tc>
          <w:tcPr>
            <w:tcW w:w="1134" w:type="dxa"/>
            <w:tcBorders>
              <w:top w:val="single" w:sz="4" w:space="0" w:color="auto"/>
              <w:left w:val="single" w:sz="4" w:space="0" w:color="auto"/>
              <w:bottom w:val="single" w:sz="4" w:space="0" w:color="auto"/>
              <w:right w:val="nil"/>
            </w:tcBorders>
            <w:vAlign w:val="center"/>
          </w:tcPr>
          <w:p w14:paraId="7B091A8B" w14:textId="77777777" w:rsidR="005F6FEF" w:rsidRPr="005F6FEF" w:rsidRDefault="005F6FEF" w:rsidP="008C1CDB">
            <w:pPr>
              <w:pStyle w:val="a5"/>
              <w:ind w:left="-108" w:right="-96" w:firstLine="0"/>
              <w:jc w:val="center"/>
              <w:rPr>
                <w:rFonts w:ascii="Times New Roman" w:hAnsi="Times New Roman"/>
                <w:sz w:val="22"/>
                <w:szCs w:val="22"/>
                <w:lang w:val="ru-RU"/>
              </w:rPr>
            </w:pPr>
          </w:p>
        </w:tc>
      </w:tr>
    </w:tbl>
    <w:p w14:paraId="53E2884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У разі внесення змін до характеристики вузлів розподільного обліку води такі зміни вважаються внесеними до договору шляхом належного оформлення </w:t>
      </w:r>
      <w:proofErr w:type="spellStart"/>
      <w:r w:rsidRPr="005F6FEF">
        <w:rPr>
          <w:rFonts w:ascii="Times New Roman" w:hAnsi="Times New Roman"/>
          <w:sz w:val="22"/>
          <w:szCs w:val="22"/>
        </w:rPr>
        <w:t>акта</w:t>
      </w:r>
      <w:proofErr w:type="spellEnd"/>
      <w:r w:rsidRPr="005F6FEF">
        <w:rPr>
          <w:rFonts w:ascii="Times New Roman" w:hAnsi="Times New Roman"/>
          <w:sz w:val="22"/>
          <w:szCs w:val="22"/>
        </w:rPr>
        <w:t xml:space="preserve"> взяття на абонентський облік.</w:t>
      </w:r>
    </w:p>
    <w:p w14:paraId="349241B1"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5. Обслуговування, поточний та капітальний ремонти </w:t>
      </w:r>
      <w:proofErr w:type="spellStart"/>
      <w:r w:rsidRPr="005F6FEF">
        <w:rPr>
          <w:rFonts w:ascii="Times New Roman" w:hAnsi="Times New Roman"/>
          <w:sz w:val="22"/>
          <w:szCs w:val="22"/>
        </w:rPr>
        <w:t>внутрішньобудинкових</w:t>
      </w:r>
      <w:proofErr w:type="spellEnd"/>
      <w:r w:rsidRPr="005F6FEF">
        <w:rPr>
          <w:rFonts w:ascii="Times New Roman" w:hAnsi="Times New Roman"/>
          <w:sz w:val="22"/>
          <w:szCs w:val="22"/>
        </w:rPr>
        <w:t xml:space="preserve"> систем, що забезпечують надання послуг у багатоквартирному будинку, здійснюються споживачами або уповноваженими на виконання таких робіт особами за рахунок споживачів.</w:t>
      </w:r>
    </w:p>
    <w:p w14:paraId="69EEE47C" w14:textId="77777777" w:rsidR="00091DA1" w:rsidRPr="00DE3BB9" w:rsidRDefault="00091DA1" w:rsidP="00091DA1">
      <w:pPr>
        <w:pStyle w:val="ae"/>
        <w:rPr>
          <w:rFonts w:ascii="Times New Roman" w:hAnsi="Times New Roman"/>
          <w:bCs/>
          <w:sz w:val="22"/>
          <w:szCs w:val="22"/>
        </w:rPr>
      </w:pPr>
      <w:r w:rsidRPr="00DE3BB9">
        <w:rPr>
          <w:rFonts w:ascii="Times New Roman" w:hAnsi="Times New Roman"/>
          <w:bCs/>
          <w:sz w:val="22"/>
          <w:szCs w:val="22"/>
        </w:rPr>
        <w:t>Розмір плати за послуги</w:t>
      </w:r>
    </w:p>
    <w:p w14:paraId="0CC06A4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lang w:val="ru-RU"/>
        </w:rPr>
        <w:t>6</w:t>
      </w:r>
      <w:r w:rsidRPr="005F6FEF">
        <w:rPr>
          <w:rFonts w:ascii="Times New Roman" w:hAnsi="Times New Roman"/>
          <w:sz w:val="22"/>
          <w:szCs w:val="22"/>
        </w:rPr>
        <w:t xml:space="preserve">. Тарифи на послуги встановлюються уповноваженими законом державними органами або органами місцевого самоврядування відповідно </w:t>
      </w:r>
      <w:proofErr w:type="gramStart"/>
      <w:r w:rsidRPr="005F6FEF">
        <w:rPr>
          <w:rFonts w:ascii="Times New Roman" w:hAnsi="Times New Roman"/>
          <w:sz w:val="22"/>
          <w:szCs w:val="22"/>
        </w:rPr>
        <w:t>до закону</w:t>
      </w:r>
      <w:proofErr w:type="gramEnd"/>
      <w:r w:rsidRPr="005F6FEF">
        <w:rPr>
          <w:rFonts w:ascii="Times New Roman" w:hAnsi="Times New Roman"/>
          <w:sz w:val="22"/>
          <w:szCs w:val="22"/>
        </w:rPr>
        <w:t xml:space="preserve"> та становлять:</w:t>
      </w:r>
    </w:p>
    <w:p w14:paraId="4CBACC1C" w14:textId="199AC8E2"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на послугу з централізованого водопостачання </w:t>
      </w:r>
      <w:r w:rsidR="00D0064D">
        <w:rPr>
          <w:rFonts w:ascii="Times New Roman" w:hAnsi="Times New Roman"/>
          <w:sz w:val="22"/>
          <w:szCs w:val="22"/>
        </w:rPr>
        <w:t>–</w:t>
      </w:r>
      <w:r w:rsidRPr="005F6FEF">
        <w:rPr>
          <w:rFonts w:ascii="Times New Roman" w:hAnsi="Times New Roman"/>
          <w:sz w:val="22"/>
          <w:szCs w:val="22"/>
        </w:rPr>
        <w:t xml:space="preserve"> </w:t>
      </w:r>
      <w:r w:rsidR="00D0064D">
        <w:rPr>
          <w:rFonts w:ascii="Times New Roman" w:hAnsi="Times New Roman"/>
          <w:sz w:val="22"/>
          <w:szCs w:val="22"/>
        </w:rPr>
        <w:t>10,27</w:t>
      </w:r>
      <w:r w:rsidRPr="005F6FEF">
        <w:rPr>
          <w:rFonts w:ascii="Times New Roman" w:hAnsi="Times New Roman"/>
          <w:sz w:val="22"/>
          <w:szCs w:val="22"/>
        </w:rPr>
        <w:t xml:space="preserve"> гривень за 1 куб. метр;</w:t>
      </w:r>
    </w:p>
    <w:p w14:paraId="35353A98" w14:textId="7A6D0012"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на послугу з централізованого водовідведення </w:t>
      </w:r>
      <w:r w:rsidR="00D0064D">
        <w:rPr>
          <w:rFonts w:ascii="Times New Roman" w:hAnsi="Times New Roman"/>
          <w:sz w:val="22"/>
          <w:szCs w:val="22"/>
        </w:rPr>
        <w:t>–</w:t>
      </w:r>
      <w:r w:rsidRPr="005F6FEF">
        <w:rPr>
          <w:rFonts w:ascii="Times New Roman" w:hAnsi="Times New Roman"/>
          <w:sz w:val="22"/>
          <w:szCs w:val="22"/>
        </w:rPr>
        <w:t xml:space="preserve"> </w:t>
      </w:r>
      <w:r w:rsidR="00D0064D">
        <w:rPr>
          <w:rFonts w:ascii="Times New Roman" w:hAnsi="Times New Roman"/>
          <w:sz w:val="22"/>
          <w:szCs w:val="22"/>
        </w:rPr>
        <w:t xml:space="preserve">5,52 </w:t>
      </w:r>
      <w:r w:rsidRPr="005F6FEF">
        <w:rPr>
          <w:rFonts w:ascii="Times New Roman" w:hAnsi="Times New Roman"/>
          <w:sz w:val="22"/>
          <w:szCs w:val="22"/>
        </w:rPr>
        <w:t xml:space="preserve">гривень за 1 куб. метр; </w:t>
      </w:r>
    </w:p>
    <w:p w14:paraId="5615ACB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У разі прийняття уповноваженим органом рішення про зміну тарифів на послуги виконавець у строк, що не перевищує 15 днів з дати введення їх у дію, повідомляє про це споживачам із зазначенням рішення відповідних органів.</w:t>
      </w:r>
    </w:p>
    <w:p w14:paraId="188EC31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У разі зміни тарифів у період дії договору нові тарифи застосовуються з моменту їх введення в дію без внесення додаткових змін до договору.</w:t>
      </w:r>
    </w:p>
    <w:p w14:paraId="37E00DF2"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lang w:val="ru-RU"/>
        </w:rPr>
        <w:t>7</w:t>
      </w:r>
      <w:r w:rsidRPr="005F6FEF">
        <w:rPr>
          <w:rFonts w:ascii="Times New Roman" w:hAnsi="Times New Roman"/>
          <w:sz w:val="22"/>
          <w:szCs w:val="22"/>
        </w:rPr>
        <w:t>. Плата за послуги складається з:</w:t>
      </w:r>
    </w:p>
    <w:p w14:paraId="2983D1A9"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 плати за послугу, що розраховується виходячи з розміру затверджених тарифів на послугу та обсягу спожитих послуг, визначеного відповідно до законодавства;</w:t>
      </w:r>
    </w:p>
    <w:p w14:paraId="410F049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2) плати за абонентське обслуговування, граничний розмір якої визначається Кабінетом Міністрів України.</w:t>
      </w:r>
    </w:p>
    <w:p w14:paraId="782F86D7"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Плата за абонентське обслуговування становить ________ гривень на місяць.</w:t>
      </w:r>
    </w:p>
    <w:p w14:paraId="5254E795"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lang w:val="ru-RU"/>
        </w:rPr>
        <w:t>8</w:t>
      </w:r>
      <w:r w:rsidRPr="005F6FEF">
        <w:rPr>
          <w:rFonts w:ascii="Times New Roman" w:hAnsi="Times New Roman"/>
          <w:sz w:val="22"/>
          <w:szCs w:val="22"/>
        </w:rPr>
        <w:t xml:space="preserve">. Розмір внесків за встановлення та заміну вузлів комерційного обліку (у разі встановлення виконавцем) визначається окремо для кожної будівлі. Сплата внесків </w:t>
      </w:r>
      <w:proofErr w:type="spellStart"/>
      <w:r w:rsidRPr="005F6FEF">
        <w:rPr>
          <w:rFonts w:ascii="Times New Roman" w:hAnsi="Times New Roman"/>
          <w:sz w:val="22"/>
          <w:szCs w:val="22"/>
        </w:rPr>
        <w:t>розстрочується</w:t>
      </w:r>
      <w:proofErr w:type="spellEnd"/>
      <w:r w:rsidRPr="005F6FEF">
        <w:rPr>
          <w:rFonts w:ascii="Times New Roman" w:hAnsi="Times New Roman"/>
          <w:sz w:val="22"/>
          <w:szCs w:val="22"/>
        </w:rPr>
        <w:t xml:space="preserve"> на ____ років. </w:t>
      </w:r>
    </w:p>
    <w:p w14:paraId="1E45142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9. Розмір внесків за обслуговування вузлів комерційного обліку визначається окремо для кожної будівлі з розрахунку на один рік та коригується щороку.</w:t>
      </w:r>
    </w:p>
    <w:p w14:paraId="5B23BC0B"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w:t>
      </w:r>
      <w:r w:rsidRPr="005F6FEF">
        <w:rPr>
          <w:rFonts w:ascii="Times New Roman" w:hAnsi="Times New Roman"/>
          <w:sz w:val="22"/>
          <w:szCs w:val="22"/>
          <w:lang w:val="ru-RU"/>
        </w:rPr>
        <w:t>0</w:t>
      </w:r>
      <w:r w:rsidRPr="005F6FEF">
        <w:rPr>
          <w:rFonts w:ascii="Times New Roman" w:hAnsi="Times New Roman"/>
          <w:sz w:val="22"/>
          <w:szCs w:val="22"/>
        </w:rPr>
        <w:t>. Розмір внесків за встановлення, обслуговування та заміну вузлів комерційного обліку послуг з централізованого водопостачання встановлюється виконавчими органами сільських, селищних, міських рад відповідно до вимог Закону України “Про комерційний облік теплової енергії та водопостачання” та становить ________________ гривень на місяць.</w:t>
      </w:r>
    </w:p>
    <w:p w14:paraId="04F1C698" w14:textId="77777777" w:rsidR="00091DA1" w:rsidRPr="00DE3BB9" w:rsidRDefault="00091DA1" w:rsidP="00091DA1">
      <w:pPr>
        <w:pStyle w:val="ae"/>
        <w:spacing w:before="360" w:after="120"/>
        <w:rPr>
          <w:rFonts w:ascii="Times New Roman" w:hAnsi="Times New Roman"/>
          <w:bCs/>
          <w:sz w:val="22"/>
          <w:szCs w:val="22"/>
        </w:rPr>
      </w:pPr>
      <w:r w:rsidRPr="00DE3BB9">
        <w:rPr>
          <w:rFonts w:ascii="Times New Roman" w:hAnsi="Times New Roman"/>
          <w:bCs/>
          <w:sz w:val="22"/>
          <w:szCs w:val="22"/>
        </w:rPr>
        <w:t>Облік та порядок оплати послуг</w:t>
      </w:r>
    </w:p>
    <w:p w14:paraId="4A5C6B77" w14:textId="77777777" w:rsidR="00091DA1" w:rsidRPr="005F6FEF" w:rsidRDefault="00091DA1" w:rsidP="00091DA1">
      <w:pPr>
        <w:pStyle w:val="a5"/>
        <w:jc w:val="both"/>
        <w:rPr>
          <w:rFonts w:ascii="Times New Roman" w:hAnsi="Times New Roman"/>
          <w:sz w:val="22"/>
          <w:szCs w:val="22"/>
        </w:rPr>
      </w:pPr>
      <w:bookmarkStart w:id="0" w:name="n98"/>
      <w:bookmarkEnd w:id="0"/>
      <w:r w:rsidRPr="005F6FEF">
        <w:rPr>
          <w:rFonts w:ascii="Times New Roman" w:hAnsi="Times New Roman"/>
          <w:sz w:val="22"/>
          <w:szCs w:val="22"/>
        </w:rPr>
        <w:t>1</w:t>
      </w:r>
      <w:r w:rsidRPr="005F6FEF">
        <w:rPr>
          <w:rFonts w:ascii="Times New Roman" w:hAnsi="Times New Roman"/>
          <w:sz w:val="22"/>
          <w:szCs w:val="22"/>
          <w:lang w:val="ru-RU"/>
        </w:rPr>
        <w:t>1</w:t>
      </w:r>
      <w:r w:rsidRPr="005F6FEF">
        <w:rPr>
          <w:rFonts w:ascii="Times New Roman" w:hAnsi="Times New Roman"/>
          <w:sz w:val="22"/>
          <w:szCs w:val="22"/>
        </w:rPr>
        <w:t>. Оператор зовнішніх інженерних мереж, до яких приєднана будівля, має право доступу до приміщень у будівлі, де встановлено вузли комерційного обліку, для проведення їх обслуговування та/або заміни, а також для зняття показань.</w:t>
      </w:r>
    </w:p>
    <w:p w14:paraId="5693A18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lastRenderedPageBreak/>
        <w:t>1</w:t>
      </w:r>
      <w:r w:rsidRPr="005F6FEF">
        <w:rPr>
          <w:rFonts w:ascii="Times New Roman" w:hAnsi="Times New Roman"/>
          <w:sz w:val="22"/>
          <w:szCs w:val="22"/>
          <w:lang w:val="ru-RU"/>
        </w:rPr>
        <w:t>2</w:t>
      </w:r>
      <w:r w:rsidRPr="005F6FEF">
        <w:rPr>
          <w:rFonts w:ascii="Times New Roman" w:hAnsi="Times New Roman"/>
          <w:sz w:val="22"/>
          <w:szCs w:val="22"/>
        </w:rPr>
        <w:t xml:space="preserve">. Виконавець має право доступу до будівель, приміщень і споруд, у яких встановлено вузли комерційного обліку, для проведення перевірки схоронності таких вузлів обліку та зняття показань. </w:t>
      </w:r>
    </w:p>
    <w:p w14:paraId="78A97895"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w:t>
      </w:r>
      <w:r w:rsidRPr="005F6FEF">
        <w:rPr>
          <w:rFonts w:ascii="Times New Roman" w:hAnsi="Times New Roman"/>
          <w:sz w:val="22"/>
          <w:szCs w:val="22"/>
          <w:lang w:val="ru-RU"/>
        </w:rPr>
        <w:t>3</w:t>
      </w:r>
      <w:r w:rsidRPr="005F6FEF">
        <w:rPr>
          <w:rFonts w:ascii="Times New Roman" w:hAnsi="Times New Roman"/>
          <w:sz w:val="22"/>
          <w:szCs w:val="22"/>
        </w:rPr>
        <w:t>. Виконавець або визначена споживачами особа, що здійснює розподіл обсягів послуг, визначених за допомогою вузла комерційного обліку, між споживачами, має право доступу до приміщень, в яких встановлено вузли розподільного обліку, за показаннями яких здійснюється такий розподіл.</w:t>
      </w:r>
    </w:p>
    <w:p w14:paraId="1883EE95"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w:t>
      </w:r>
      <w:r w:rsidRPr="005F6FEF">
        <w:rPr>
          <w:rFonts w:ascii="Times New Roman" w:hAnsi="Times New Roman"/>
          <w:sz w:val="22"/>
          <w:szCs w:val="22"/>
          <w:lang w:val="ru-RU"/>
        </w:rPr>
        <w:t>4</w:t>
      </w:r>
      <w:r w:rsidRPr="005F6FEF">
        <w:rPr>
          <w:rFonts w:ascii="Times New Roman" w:hAnsi="Times New Roman"/>
          <w:sz w:val="22"/>
          <w:szCs w:val="22"/>
        </w:rPr>
        <w:t>. Уповноважені посадові особи органів ліцензування, органів місцевого самоврядування мають право доступу до будівель, приміщень і споруд, у яких встановлено вузли комерційного обліку, для проведення перевірки наявності, функціонування таких вузлів та здійснення контролю за правильністю зняття показань.</w:t>
      </w:r>
    </w:p>
    <w:p w14:paraId="186486C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w:t>
      </w:r>
      <w:r w:rsidRPr="005F6FEF">
        <w:rPr>
          <w:rFonts w:ascii="Times New Roman" w:hAnsi="Times New Roman"/>
          <w:sz w:val="22"/>
          <w:szCs w:val="22"/>
          <w:lang w:val="ru-RU"/>
        </w:rPr>
        <w:t>5</w:t>
      </w:r>
      <w:r w:rsidRPr="005F6FEF">
        <w:rPr>
          <w:rFonts w:ascii="Times New Roman" w:hAnsi="Times New Roman"/>
          <w:sz w:val="22"/>
          <w:szCs w:val="22"/>
        </w:rPr>
        <w:t>. Споживач або його представник має право доступу до місць встановлення вузлів комерційного обліку для проведення перевірки їх схоронності та зняття показань.</w:t>
      </w:r>
    </w:p>
    <w:p w14:paraId="6392253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16. Для отримання доступу до вузлів обліку оператор зовнішніх інженерних мереж, виконавець, уповноважені посадові особи органів ліцензування, органів місцевого самоврядування звертаються до споживача за допомогою телефонного зв’язку або в письмовій формі за поштовою або електронною </w:t>
      </w:r>
      <w:proofErr w:type="spellStart"/>
      <w:r w:rsidRPr="005F6FEF">
        <w:rPr>
          <w:rFonts w:ascii="Times New Roman" w:hAnsi="Times New Roman"/>
          <w:sz w:val="22"/>
          <w:szCs w:val="22"/>
        </w:rPr>
        <w:t>адресою</w:t>
      </w:r>
      <w:proofErr w:type="spellEnd"/>
      <w:r w:rsidRPr="005F6FEF">
        <w:rPr>
          <w:rFonts w:ascii="Times New Roman" w:hAnsi="Times New Roman"/>
          <w:sz w:val="22"/>
          <w:szCs w:val="22"/>
        </w:rPr>
        <w:t>, що зазначена у договорі, щодо доступу до вузлів обліку із зазначенням його мети і дати.</w:t>
      </w:r>
    </w:p>
    <w:p w14:paraId="78AA113B"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17. Споживач забезпечує у зазначений у зверненні строк доступ представників оператора зовнішніх інженерних мереж, виконавця, уповноважених посадових осіб органів ліцензування, органів місцевого самоврядування до вузлів обліку після пред’явлення ними відповідних службових посвідчень.  </w:t>
      </w:r>
    </w:p>
    <w:p w14:paraId="2F64005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У разі неможливості споживача у зазначений строк забезпечити такий доступ інший строк доступу до вузла обліку узгоджується додатково.</w:t>
      </w:r>
    </w:p>
    <w:p w14:paraId="2A6EDA69"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lang w:val="ru-RU"/>
        </w:rPr>
        <w:t>18</w:t>
      </w:r>
      <w:r w:rsidRPr="005F6FEF">
        <w:rPr>
          <w:rFonts w:ascii="Times New Roman" w:hAnsi="Times New Roman"/>
          <w:sz w:val="22"/>
          <w:szCs w:val="22"/>
        </w:rPr>
        <w:t>. Розрахунковим періодом для оплати послуг є календарний місяць.</w:t>
      </w:r>
    </w:p>
    <w:p w14:paraId="79BDB3D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Оплата послуг здійснюється не пізніше 20 числа місяця, що настає за розрахунковим періодом, якщо інше не визначено договором. </w:t>
      </w:r>
    </w:p>
    <w:p w14:paraId="7DA8A301"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Рахунки на оплату послуг формуються виконавцем (якщо не визначено споживачами особу, що здійснює розподіл обсягів послуг), на основі показань вузлів комерційного обліку з урахуванням показань вузлів розподільного обліку відповідно до Закону України “Про комерційний облік теплової енергії та водопостачання” та надаються споживачеві (його представникові) у строк не пізніше ніж за 10 календарних днів до граничного строку внесення плати за послуги. </w:t>
      </w:r>
    </w:p>
    <w:p w14:paraId="49825938"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Рахунки надаються у паперовому вигляді. За згодою споживача рахунки можуть надаватися йому в електронному вигляді, зокрема шляхом доступу до електронних систем обліку розрахунків. Рахунки надаються споживачеві на безоплатній основі. </w:t>
      </w:r>
    </w:p>
    <w:p w14:paraId="28A59CED" w14:textId="252008BC"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lang w:val="ru-RU"/>
        </w:rPr>
        <w:t>19</w:t>
      </w:r>
      <w:r w:rsidRPr="005F6FEF">
        <w:rPr>
          <w:rFonts w:ascii="Times New Roman" w:hAnsi="Times New Roman"/>
          <w:sz w:val="22"/>
          <w:szCs w:val="22"/>
        </w:rPr>
        <w:t xml:space="preserve">. Показання вузлів розподільного обліку (у тому числі гарячої води) знімаються споживачем в останній день розрахункового періоду та надаються виконавцеві у строк </w:t>
      </w:r>
      <w:r w:rsidR="00DE3BB9" w:rsidRPr="00532DFD">
        <w:rPr>
          <w:rFonts w:ascii="Times New Roman" w:hAnsi="Times New Roman"/>
          <w:sz w:val="22"/>
          <w:szCs w:val="22"/>
        </w:rPr>
        <w:t xml:space="preserve">до </w:t>
      </w:r>
      <w:r w:rsidR="00532DFD" w:rsidRPr="00532DFD">
        <w:rPr>
          <w:rFonts w:ascii="Times New Roman" w:hAnsi="Times New Roman"/>
          <w:sz w:val="22"/>
          <w:szCs w:val="22"/>
          <w:lang w:val="ru-RU"/>
        </w:rPr>
        <w:t>31</w:t>
      </w:r>
      <w:r w:rsidR="00DE3BB9" w:rsidRPr="00532DFD">
        <w:rPr>
          <w:rFonts w:ascii="Times New Roman" w:hAnsi="Times New Roman"/>
          <w:sz w:val="22"/>
          <w:szCs w:val="22"/>
        </w:rPr>
        <w:t xml:space="preserve"> числа</w:t>
      </w:r>
      <w:r w:rsidRPr="005F6FEF">
        <w:rPr>
          <w:rFonts w:ascii="Times New Roman" w:hAnsi="Times New Roman"/>
          <w:sz w:val="22"/>
          <w:szCs w:val="22"/>
        </w:rPr>
        <w:t xml:space="preserve"> одним з таких способів, як телефоном, факсом, або в інший спосіб, доведений до відома споживача,  та зазначаються у рахунку на оплату послуг. </w:t>
      </w:r>
    </w:p>
    <w:p w14:paraId="7481F2E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20. У разі ненадання у визначений договором строк споживачем виконавцеві показань вузлів розподільного обліку виконавцем протягом трьох місяців приймається середньодобове споживання відповідної послуги за попередні 12 місяців. </w:t>
      </w:r>
    </w:p>
    <w:p w14:paraId="3851959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Після відновлення надання показань відповідних вузлів обліку виконавець </w:t>
      </w:r>
      <w:proofErr w:type="spellStart"/>
      <w:r w:rsidRPr="005F6FEF">
        <w:rPr>
          <w:rFonts w:ascii="Times New Roman" w:hAnsi="Times New Roman"/>
          <w:sz w:val="22"/>
          <w:szCs w:val="22"/>
        </w:rPr>
        <w:t>зобов</w:t>
      </w:r>
      <w:proofErr w:type="spellEnd"/>
      <w:r w:rsidRPr="005F6FEF">
        <w:rPr>
          <w:rFonts w:ascii="Times New Roman" w:hAnsi="Times New Roman"/>
          <w:sz w:val="22"/>
          <w:szCs w:val="22"/>
          <w:lang w:val="ru-RU"/>
        </w:rPr>
        <w:t>’</w:t>
      </w:r>
      <w:proofErr w:type="spellStart"/>
      <w:r w:rsidRPr="005F6FEF">
        <w:rPr>
          <w:rFonts w:ascii="Times New Roman" w:hAnsi="Times New Roman"/>
          <w:sz w:val="22"/>
          <w:szCs w:val="22"/>
        </w:rPr>
        <w:t>язаний</w:t>
      </w:r>
      <w:proofErr w:type="spellEnd"/>
      <w:r w:rsidRPr="005F6FEF">
        <w:rPr>
          <w:rFonts w:ascii="Times New Roman" w:hAnsi="Times New Roman"/>
          <w:sz w:val="22"/>
          <w:szCs w:val="22"/>
        </w:rPr>
        <w:t xml:space="preserve"> здійснити перерахунок за надані послуги.</w:t>
      </w:r>
    </w:p>
    <w:p w14:paraId="2CE38DF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21. Розподіл обсягів наданих послуг між споживачами здійснюється відповідно до Методики розподілу між споживачами обсягів спожитих у будівлі комунальних послуг, затвердженої </w:t>
      </w:r>
      <w:proofErr w:type="spellStart"/>
      <w:r w:rsidRPr="005F6FEF">
        <w:rPr>
          <w:rFonts w:ascii="Times New Roman" w:hAnsi="Times New Roman"/>
          <w:sz w:val="22"/>
          <w:szCs w:val="22"/>
        </w:rPr>
        <w:t>Мінрегіоном</w:t>
      </w:r>
      <w:proofErr w:type="spellEnd"/>
      <w:r w:rsidRPr="005F6FEF">
        <w:rPr>
          <w:rFonts w:ascii="Times New Roman" w:hAnsi="Times New Roman"/>
          <w:sz w:val="22"/>
          <w:szCs w:val="22"/>
        </w:rPr>
        <w:t>.</w:t>
      </w:r>
    </w:p>
    <w:p w14:paraId="30C99EE9"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lastRenderedPageBreak/>
        <w:t>2</w:t>
      </w:r>
      <w:r w:rsidRPr="005F6FEF">
        <w:rPr>
          <w:rFonts w:ascii="Times New Roman" w:hAnsi="Times New Roman"/>
          <w:sz w:val="22"/>
          <w:szCs w:val="22"/>
          <w:lang w:val="ru-RU"/>
        </w:rPr>
        <w:t>2</w:t>
      </w:r>
      <w:r w:rsidRPr="005F6FEF">
        <w:rPr>
          <w:rFonts w:ascii="Times New Roman" w:hAnsi="Times New Roman"/>
          <w:sz w:val="22"/>
          <w:szCs w:val="22"/>
        </w:rPr>
        <w:t>. Обсяг наданих споживачеві послуг з централізованого водовідведення визначається на рівні обсягів спожитих ним послуг з централізованого водопостачання та постачання гарячої води.</w:t>
      </w:r>
    </w:p>
    <w:p w14:paraId="41E21F3F"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2</w:t>
      </w:r>
      <w:r w:rsidRPr="005F6FEF">
        <w:rPr>
          <w:rFonts w:ascii="Times New Roman" w:hAnsi="Times New Roman"/>
          <w:sz w:val="22"/>
          <w:szCs w:val="22"/>
          <w:lang w:val="ru-RU"/>
        </w:rPr>
        <w:t>3</w:t>
      </w:r>
      <w:r w:rsidRPr="005F6FEF">
        <w:rPr>
          <w:rFonts w:ascii="Times New Roman" w:hAnsi="Times New Roman"/>
          <w:sz w:val="22"/>
          <w:szCs w:val="22"/>
        </w:rPr>
        <w:t xml:space="preserve">. До встановлення вузла комерційного обліку обсяги споживання питної води визначаються за показаннями вузлів розподільного обліку, а у разі їх відсутності </w:t>
      </w:r>
      <w:r w:rsidR="00CA2FD6" w:rsidRPr="005F6FEF">
        <w:rPr>
          <w:rFonts w:ascii="Times New Roman" w:hAnsi="Times New Roman"/>
          <w:sz w:val="22"/>
          <w:szCs w:val="22"/>
        </w:rPr>
        <w:t>-</w:t>
      </w:r>
      <w:r w:rsidRPr="005F6FEF">
        <w:rPr>
          <w:rFonts w:ascii="Times New Roman" w:hAnsi="Times New Roman"/>
          <w:sz w:val="22"/>
          <w:szCs w:val="22"/>
        </w:rPr>
        <w:t xml:space="preserve"> за нормами споживання, встановленими органам місцевого самоврядування. Загальний обсяг споживання питної води у такій будівлі визначається як сума обсягу, визначеного за допомогою вузлів розподільного обліку, та розрахункового обсягу, визначеного за нормою споживання для споживачів, приміщення яких не оснащені вузлами розподільного обліку.</w:t>
      </w:r>
    </w:p>
    <w:p w14:paraId="1AD57C1F"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24. Обсяг споживання наданих послуг для споживачів, у яких відсутні вузли розподільного обліку, здійснюється розрахунково відповідно до Методики розподілу між споживачами обсягів спожитих у будівлі комунальних послуг, затвердженої </w:t>
      </w:r>
      <w:proofErr w:type="spellStart"/>
      <w:r w:rsidRPr="005F6FEF">
        <w:rPr>
          <w:rFonts w:ascii="Times New Roman" w:hAnsi="Times New Roman"/>
          <w:sz w:val="22"/>
          <w:szCs w:val="22"/>
        </w:rPr>
        <w:t>Мінрегіоном</w:t>
      </w:r>
      <w:proofErr w:type="spellEnd"/>
      <w:r w:rsidRPr="005F6FEF">
        <w:rPr>
          <w:rFonts w:ascii="Times New Roman" w:hAnsi="Times New Roman"/>
          <w:sz w:val="22"/>
          <w:szCs w:val="22"/>
        </w:rPr>
        <w:t xml:space="preserve">. </w:t>
      </w:r>
    </w:p>
    <w:p w14:paraId="0B0768A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25. У разі виходу з ладу або втрати вузла комерційного обліку до відновлення його роботи або заміни ведення комерційного обліку здійснюється розрахунково відповідно до Методики розподілу між споживачами обсягів спожитих у будівлі комунальних послуг з урахуванням середнього споживання питної води протягом попередніх 12 місяців (якщо попередніх місяців нараховується менш як 12, за фактичний час споживання послуги, але не менш як 15 діб).</w:t>
      </w:r>
    </w:p>
    <w:p w14:paraId="3645F19C"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2</w:t>
      </w:r>
      <w:r w:rsidRPr="005F6FEF">
        <w:rPr>
          <w:rFonts w:ascii="Times New Roman" w:hAnsi="Times New Roman"/>
          <w:sz w:val="22"/>
          <w:szCs w:val="22"/>
          <w:lang w:val="ru-RU"/>
        </w:rPr>
        <w:t>6</w:t>
      </w:r>
      <w:r w:rsidRPr="005F6FEF">
        <w:rPr>
          <w:rFonts w:ascii="Times New Roman" w:hAnsi="Times New Roman"/>
          <w:sz w:val="22"/>
          <w:szCs w:val="22"/>
        </w:rPr>
        <w:t>. Оплата послуг здійснюється в безготівковій або готівковій формі.</w:t>
      </w:r>
    </w:p>
    <w:p w14:paraId="3452B095"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За бажанням споживача оплата послуг може здійснюватися шляхом внесення авансових платежів. </w:t>
      </w:r>
    </w:p>
    <w:p w14:paraId="634D25D5"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У разі авансової оплати послуг виконавець періодично один раз на шість місяців здійснює перерахунок плати за фактично надані послуги, про що повідомляє споживачеві. </w:t>
      </w:r>
    </w:p>
    <w:p w14:paraId="21B15730" w14:textId="1452DEC1"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2</w:t>
      </w:r>
      <w:r w:rsidRPr="005F6FEF">
        <w:rPr>
          <w:rFonts w:ascii="Times New Roman" w:hAnsi="Times New Roman"/>
          <w:sz w:val="22"/>
          <w:szCs w:val="22"/>
          <w:lang w:val="ru-RU"/>
        </w:rPr>
        <w:t>7</w:t>
      </w:r>
      <w:r w:rsidRPr="005F6FEF">
        <w:rPr>
          <w:rFonts w:ascii="Times New Roman" w:hAnsi="Times New Roman"/>
          <w:sz w:val="22"/>
          <w:szCs w:val="22"/>
        </w:rPr>
        <w:t xml:space="preserve">. У разі несвоєчасного здійснення платежів за послуги споживач сплачує пеню в розмірі </w:t>
      </w:r>
      <w:r w:rsidR="00DE3BB9">
        <w:rPr>
          <w:rFonts w:ascii="Times New Roman" w:hAnsi="Times New Roman"/>
          <w:sz w:val="22"/>
          <w:szCs w:val="22"/>
        </w:rPr>
        <w:t>0,01</w:t>
      </w:r>
      <w:r w:rsidRPr="005F6FEF">
        <w:rPr>
          <w:rFonts w:ascii="Times New Roman" w:hAnsi="Times New Roman"/>
          <w:sz w:val="22"/>
          <w:szCs w:val="22"/>
        </w:rPr>
        <w:t xml:space="preserve"> відсотків, але не більш як 0,01 відсотка суми боргу за кожен день прострочення. Загальний розмір сплаченої пені не може перевищувати 100 відсотків загальної суми боргу.</w:t>
      </w:r>
    </w:p>
    <w:p w14:paraId="2B6A9B1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Нарахування пені починається з першого робочого дня, що настає за останнім днем граничного строку внесення плати за послуги.</w:t>
      </w:r>
    </w:p>
    <w:p w14:paraId="33CD76BC"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Пеня не нараховується за умови наявності заборгованості держави за надані населенню пільги та житлові субсидії та/або наявності у споживача заборгованості з оплати праці, підтвердженої належним чином. </w:t>
      </w:r>
    </w:p>
    <w:p w14:paraId="6C50E3E9"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28. У разі ненадання послуг, надання їх не в повному обсязі або неналежної якості виконавець проводить перерахунок вартості послуги </w:t>
      </w:r>
      <w:r w:rsidRPr="005F6FEF">
        <w:rPr>
          <w:rFonts w:ascii="Times New Roman" w:hAnsi="Times New Roman"/>
          <w:sz w:val="22"/>
          <w:szCs w:val="22"/>
        </w:rPr>
        <w:br/>
        <w:t>у порядку, затвердженому Кабінетом Міністрів України, та сплачує споживачеві неустойку (штраф, пеню) у розмірі _______ відсотків суми здійсненого перерахунку вартості послуги.</w:t>
      </w:r>
    </w:p>
    <w:p w14:paraId="764444C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lang w:val="ru-RU"/>
        </w:rPr>
        <w:t>29</w:t>
      </w:r>
      <w:r w:rsidRPr="005F6FEF">
        <w:rPr>
          <w:rFonts w:ascii="Times New Roman" w:hAnsi="Times New Roman"/>
          <w:sz w:val="22"/>
          <w:szCs w:val="22"/>
        </w:rPr>
        <w:t xml:space="preserve">. Плата за абонентське обслуговування сплачується споживачем виконавцеві щомісяця. </w:t>
      </w:r>
    </w:p>
    <w:p w14:paraId="340F45C2"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30. Розмір внесків за встановлення, обслуговування та заміну вузлів комерційного обліку послуг з централізованого водопостачання встановлюється відповідно до методики визначення розміру внесків за встановлення, обслуговування та заміну вузлів комерційного обліку та їх розподілу між споживачами комунальних послуг, власниками (співвласниками) приміщень, обладнаних індивідуальними системами опалення та/або гарячого водопостачання, затвердженої </w:t>
      </w:r>
      <w:proofErr w:type="spellStart"/>
      <w:r w:rsidRPr="005F6FEF">
        <w:rPr>
          <w:rFonts w:ascii="Times New Roman" w:hAnsi="Times New Roman"/>
          <w:sz w:val="22"/>
          <w:szCs w:val="22"/>
        </w:rPr>
        <w:t>Мінрегіоном</w:t>
      </w:r>
      <w:proofErr w:type="spellEnd"/>
      <w:r w:rsidRPr="005F6FEF">
        <w:rPr>
          <w:rFonts w:ascii="Times New Roman" w:hAnsi="Times New Roman"/>
          <w:sz w:val="22"/>
          <w:szCs w:val="22"/>
        </w:rPr>
        <w:t>.</w:t>
      </w:r>
    </w:p>
    <w:p w14:paraId="48F3F79F"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31. У разі виявлення у будівлі витоків води із </w:t>
      </w:r>
      <w:proofErr w:type="spellStart"/>
      <w:r w:rsidRPr="005F6FEF">
        <w:rPr>
          <w:rFonts w:ascii="Times New Roman" w:hAnsi="Times New Roman"/>
          <w:sz w:val="22"/>
          <w:szCs w:val="22"/>
        </w:rPr>
        <w:t>внутрішньобудинкових</w:t>
      </w:r>
      <w:proofErr w:type="spellEnd"/>
      <w:r w:rsidRPr="005F6FEF">
        <w:rPr>
          <w:rFonts w:ascii="Times New Roman" w:hAnsi="Times New Roman"/>
          <w:sz w:val="22"/>
          <w:szCs w:val="22"/>
        </w:rPr>
        <w:t xml:space="preserve"> систем централізованого водопостачання протягом періоду, за який здійснюється розрахунок за послуги з централізованого водопостачання, розподіл обсягів наданих послуг між споживачами здійснюється відповідно до Методики розподілу між споживачами обсягів спожитих у будівлі комунальних послуг. </w:t>
      </w:r>
    </w:p>
    <w:p w14:paraId="526F67E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3</w:t>
      </w:r>
      <w:r w:rsidRPr="005F6FEF">
        <w:rPr>
          <w:rFonts w:ascii="Times New Roman" w:hAnsi="Times New Roman"/>
          <w:sz w:val="22"/>
          <w:szCs w:val="22"/>
          <w:lang w:val="ru-RU"/>
        </w:rPr>
        <w:t>2</w:t>
      </w:r>
      <w:r w:rsidRPr="005F6FEF">
        <w:rPr>
          <w:rFonts w:ascii="Times New Roman" w:hAnsi="Times New Roman"/>
          <w:sz w:val="22"/>
          <w:szCs w:val="22"/>
        </w:rPr>
        <w:t>. Дієздатні особи, які проживають та/або зареєстровані у житлі споживача, користуються послугами та несуть солідарну відповідальність за зобов’язаннями з оплати послуг.</w:t>
      </w:r>
    </w:p>
    <w:p w14:paraId="16F2CEC9"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33. У разі тимчасової відсутності споживача та інших осіб понад 30 календарних днів споживач може письмово повідомити про це виконавцеві та надати відповідне документальне </w:t>
      </w:r>
      <w:r w:rsidRPr="005F6FEF">
        <w:rPr>
          <w:rFonts w:ascii="Times New Roman" w:hAnsi="Times New Roman"/>
          <w:sz w:val="22"/>
          <w:szCs w:val="22"/>
        </w:rPr>
        <w:lastRenderedPageBreak/>
        <w:t xml:space="preserve">підтвердження. У такому разі споживач має право на </w:t>
      </w:r>
      <w:proofErr w:type="spellStart"/>
      <w:r w:rsidRPr="005F6FEF">
        <w:rPr>
          <w:rFonts w:ascii="Times New Roman" w:hAnsi="Times New Roman"/>
          <w:sz w:val="22"/>
          <w:szCs w:val="22"/>
        </w:rPr>
        <w:t>неоплату</w:t>
      </w:r>
      <w:proofErr w:type="spellEnd"/>
      <w:r w:rsidRPr="005F6FEF">
        <w:rPr>
          <w:rFonts w:ascii="Times New Roman" w:hAnsi="Times New Roman"/>
          <w:sz w:val="22"/>
          <w:szCs w:val="22"/>
        </w:rPr>
        <w:t xml:space="preserve"> вартості послуг (у разі відсутності приладів обліку в житловому приміщенні (іншому об’єкті нерухомого майна).</w:t>
      </w:r>
    </w:p>
    <w:p w14:paraId="7BF3A6C5" w14:textId="77777777" w:rsidR="00091DA1" w:rsidRPr="008A3150" w:rsidRDefault="00091DA1" w:rsidP="00091DA1">
      <w:pPr>
        <w:pStyle w:val="ae"/>
        <w:rPr>
          <w:rFonts w:ascii="Times New Roman" w:hAnsi="Times New Roman"/>
          <w:bCs/>
          <w:sz w:val="22"/>
          <w:szCs w:val="22"/>
        </w:rPr>
      </w:pPr>
      <w:r w:rsidRPr="008A3150">
        <w:rPr>
          <w:rFonts w:ascii="Times New Roman" w:hAnsi="Times New Roman"/>
          <w:bCs/>
          <w:sz w:val="22"/>
          <w:szCs w:val="22"/>
        </w:rPr>
        <w:t>Права та обов’язки сторін</w:t>
      </w:r>
    </w:p>
    <w:p w14:paraId="4D51C4C8"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3</w:t>
      </w:r>
      <w:r w:rsidRPr="005F6FEF">
        <w:rPr>
          <w:rFonts w:ascii="Times New Roman" w:hAnsi="Times New Roman"/>
          <w:sz w:val="22"/>
          <w:szCs w:val="22"/>
          <w:lang w:val="ru-RU"/>
        </w:rPr>
        <w:t>4</w:t>
      </w:r>
      <w:r w:rsidRPr="005F6FEF">
        <w:rPr>
          <w:rFonts w:ascii="Times New Roman" w:hAnsi="Times New Roman"/>
          <w:sz w:val="22"/>
          <w:szCs w:val="22"/>
        </w:rPr>
        <w:t>. Споживач має право на:</w:t>
      </w:r>
    </w:p>
    <w:p w14:paraId="54F7182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 підключення в установленому порядку до систем централізованого водопостачання та водовідведення;</w:t>
      </w:r>
    </w:p>
    <w:p w14:paraId="2667694A"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2) забезпечення питною водою, якість якої відповідає державним санітарним нормам та правилам, кількість і режим подання якої визначаються на договірних засадах, в обсязі, не меншому від нормативів питного водопостачання;</w:t>
      </w:r>
    </w:p>
    <w:p w14:paraId="683F07C8"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 одержання в установленому порядку повної, достовірної, своєчасної інформації про якість питної води та режим її постачання; </w:t>
      </w:r>
    </w:p>
    <w:p w14:paraId="551A83EF"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4) забезпечення послугами з централізованого водовідведення відповідно до нормативів гранично допустимих концентрацій та нормативів гранично допустимого скидання забруднюючих речовин; </w:t>
      </w:r>
    </w:p>
    <w:p w14:paraId="7544407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 пред’явлення позовів до суду про відшкодування збитків, завданих внаслідок постачання неякісної питної води, що не відповідає державним санітарним нормам та правилам, інших порушень вимог законодавства у сфері питної води, питного водопостачання та централізованого водовідведення;</w:t>
      </w:r>
    </w:p>
    <w:p w14:paraId="5669EA7F"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6) своєчасне одержання послуг належної якості згідно із законодавством і умовами договору;</w:t>
      </w:r>
    </w:p>
    <w:p w14:paraId="3855FF4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7) одержання без додаткової оплати від виконавця інформації про тарифи, розмір місячного платежу, структури тарифу, норми споживання та порядок надання послуг, а також про їх споживчі властивості; </w:t>
      </w:r>
    </w:p>
    <w:p w14:paraId="562E106B"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8) відшкодування збитків, завданих його майну, шкоди, заподіяної його життю або здоров’ю внаслідок неналежного надання або ненадання послуги та незаконного проникнення в належне йому житло (інший об’єкт нерухомого майна);</w:t>
      </w:r>
    </w:p>
    <w:p w14:paraId="4038AE5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9) зменшення у встановленому законодавством порядку розміру плати за послуги у разі їх ненадання, надання не в повному обсязі або зниження їх якості;</w:t>
      </w:r>
    </w:p>
    <w:p w14:paraId="5986094A"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10) </w:t>
      </w:r>
      <w:proofErr w:type="spellStart"/>
      <w:r w:rsidRPr="005F6FEF">
        <w:rPr>
          <w:rFonts w:ascii="Times New Roman" w:hAnsi="Times New Roman"/>
          <w:sz w:val="22"/>
          <w:szCs w:val="22"/>
        </w:rPr>
        <w:t>неоплату</w:t>
      </w:r>
      <w:proofErr w:type="spellEnd"/>
      <w:r w:rsidRPr="005F6FEF">
        <w:rPr>
          <w:rFonts w:ascii="Times New Roman" w:hAnsi="Times New Roman"/>
          <w:sz w:val="22"/>
          <w:szCs w:val="22"/>
        </w:rPr>
        <w:t xml:space="preserve"> вартості послуг у разі їх невикористання (за відсутності приладів обліку) за період тимчасової відсутності в житловому приміщенні (іншому об’єкті нерухомого майна) споживача та інших осіб понад 30 календарних днів за умови документального підтвердження відповідно до умов договору; </w:t>
      </w:r>
    </w:p>
    <w:p w14:paraId="061F3E1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11) отримання від виконавця штрафу за перевищення нормативних строків проведення аварійно-відновних робіт у розмірі ________ відсотків середньомісячної плати за послугу за попередні 12 місяців (якщо попередніх місяців нараховується менш як 12, за фактичний час споживання послуги) за кожну добу такого перевищення;</w:t>
      </w:r>
    </w:p>
    <w:p w14:paraId="779EBD6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12) проведення перевірки кількості та якості послуг у встановленому законодавством порядку;</w:t>
      </w:r>
    </w:p>
    <w:p w14:paraId="1FD4A3E2"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13) складення та підписання актів-претензій у зв’язку з порушенням порядку надання послуг, зміною їх споживчих властивостей та перевищенням строків проведення аварійно-відновних робіт; </w:t>
      </w:r>
    </w:p>
    <w:p w14:paraId="3B9FE70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14) отримання без додаткової оплати від виконавця детального розрахунку розподілу обсягу спожитих послуг між споживачами багатоквартирного будинку;</w:t>
      </w:r>
    </w:p>
    <w:p w14:paraId="006DB2EF"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15) отримання без додаткової оплати інформації про проведені виконавцем нарахування плати за послуги (за періодами та видами нарахувань) та отримані платежі;</w:t>
      </w:r>
    </w:p>
    <w:p w14:paraId="0B763CB1"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16) розірвання договору про надання послуг за умови попередження про це виконавця не менш як за два місяці до дати розірвання договору та допуску виконавця для здійснення технічного припинення надання послуг.</w:t>
      </w:r>
    </w:p>
    <w:p w14:paraId="5202F8D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lastRenderedPageBreak/>
        <w:t>3</w:t>
      </w:r>
      <w:r w:rsidRPr="005F6FEF">
        <w:rPr>
          <w:rFonts w:ascii="Times New Roman" w:hAnsi="Times New Roman"/>
          <w:sz w:val="22"/>
          <w:szCs w:val="22"/>
          <w:lang w:val="ru-RU"/>
        </w:rPr>
        <w:t>5</w:t>
      </w:r>
      <w:r w:rsidRPr="005F6FEF">
        <w:rPr>
          <w:rFonts w:ascii="Times New Roman" w:hAnsi="Times New Roman"/>
          <w:sz w:val="22"/>
          <w:szCs w:val="22"/>
        </w:rPr>
        <w:t>. Споживач зобов’язаний:</w:t>
      </w:r>
    </w:p>
    <w:p w14:paraId="571036D7"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 раціонально використовувати питну воду, не допускати її витоку із </w:t>
      </w:r>
      <w:proofErr w:type="spellStart"/>
      <w:r w:rsidRPr="005F6FEF">
        <w:rPr>
          <w:rFonts w:ascii="Times New Roman" w:hAnsi="Times New Roman"/>
          <w:sz w:val="22"/>
          <w:szCs w:val="22"/>
        </w:rPr>
        <w:t>внутрішньобудинкових</w:t>
      </w:r>
      <w:proofErr w:type="spellEnd"/>
      <w:r w:rsidRPr="005F6FEF">
        <w:rPr>
          <w:rFonts w:ascii="Times New Roman" w:hAnsi="Times New Roman"/>
          <w:sz w:val="22"/>
          <w:szCs w:val="22"/>
        </w:rPr>
        <w:t xml:space="preserve"> мереж та обладнання;</w:t>
      </w:r>
    </w:p>
    <w:p w14:paraId="2414AE39"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2) не перешкоджати здійсненню контролю за технічним станом інженерного обладнання в приміщеннях; </w:t>
      </w:r>
    </w:p>
    <w:p w14:paraId="486C8B8F"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 утримувати в належному технічному і санітарному стані водопровідні мережі та обладнання; </w:t>
      </w:r>
    </w:p>
    <w:p w14:paraId="0732D86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4) укладати договір про надання послуг у порядку і випадках, визначених законом;</w:t>
      </w:r>
    </w:p>
    <w:p w14:paraId="44A486AA"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 своєчасно вживати заходів до усунення виявлених неполадок, пов’язаних з отриманням послуг, що виникли з його вини;</w:t>
      </w:r>
    </w:p>
    <w:p w14:paraId="76CEF7C7"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6) забезпечувати цілісність обладнання вузлів обліку послуг та не втручатися в їх роботу;</w:t>
      </w:r>
    </w:p>
    <w:p w14:paraId="7D048D31"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7) проводити за власний рахунок ремонт та заміну санітарно-технічних приладів і пристроїв, обладнання, іншого спільного майна багатоквартирного будинку, яке обслуговує більш як одне житлове та/або нежитлове приміщення, пошкоджене з його вини, яка доведена в установленому законом порядку; </w:t>
      </w:r>
    </w:p>
    <w:p w14:paraId="32A99367"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8) оплачувати надані послуги за тарифами, встановленими відповідно до законодавства, у строки, встановлені договором;</w:t>
      </w:r>
    </w:p>
    <w:p w14:paraId="2E88A0F9"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9) допускати у своє житлове приміщення (інший об’єкт нерухомого майна) виконавця або його представника у порядку, визначеному законом, для ліквідації аварій, усунення неполадок санітарно-технічного та інженерного обладнання, його встановлення і заміни, проведення технічних та профілактичних оглядів і перевірки показань вузлів розподільного обліку;</w:t>
      </w:r>
    </w:p>
    <w:p w14:paraId="4A944008"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10) дотримуватися вимог житлового та містобудівного законодавства під час проведення ремонту чи реконструкції житлового приміщення (іншого об’єкта нерухомого майна), не допускати порушення законних прав та інтересів інших учасників відносин у сфері житлово-комунальних послуг;</w:t>
      </w:r>
    </w:p>
    <w:p w14:paraId="3469490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11) забезпечувати своєчасну підготовку об’єктів, що перебувають у його власності, до експлуатації в осінньо-зимовий період;</w:t>
      </w:r>
    </w:p>
    <w:p w14:paraId="4622538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12) у разі несвоєчасного здійснення платежів за послуги сплачувати пеню в розмірах, установлених законом або договором;</w:t>
      </w:r>
    </w:p>
    <w:p w14:paraId="2DEB234F"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13) письмово шляхом подання заяви інформувати виконавця про зміну власника житлового приміщення (іншого об’єкта нерухомого майна) та про фактичну кількість осіб, які постійно проживають у житловому приміщенні споживача, протягом 10 календарних днів з дня настання таких змін; </w:t>
      </w:r>
    </w:p>
    <w:p w14:paraId="30B64932"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14) надавати виконавцеві або особі, що здійснює розподіл обсягів спожитих послуг, показання вузлів розподільного обліку в порядку та строки, визначені договором;</w:t>
      </w:r>
    </w:p>
    <w:p w14:paraId="5C22BF2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15) дотримуватися правил безпеки, зокрема пожежної, та санітарних норм.</w:t>
      </w:r>
    </w:p>
    <w:p w14:paraId="3C0D3482"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36. Виконавець має право: </w:t>
      </w:r>
    </w:p>
    <w:p w14:paraId="61A42F2C"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 здійснювати контроль за технічним станом  інженерного обладнання будинків та споруд, вимагати термінового усунення витоків з водопровідних мереж та обладнання, забезпечувати встановлення, обслуговування та заміну вузлів комерційного обліку питної води відповідно до Закону України “Про комерційний облік теплової енергії та водопостачання”; </w:t>
      </w:r>
    </w:p>
    <w:p w14:paraId="72B2A3EA"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2) вимагати від споживача дотримання правил експлуатації жилих приміщень та прибудинкової території, санітарно-гігієнічних правил і правил пожежної безпеки, вимог інших нормативно-правових актів у сфері комунальних послуг; </w:t>
      </w:r>
    </w:p>
    <w:p w14:paraId="4A474EA7"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3) вимагати від споживача проведення робіт з усунення виявлених неполадок, пов’язаних з отриманням послуг, що виникли з вини споживача, або відшкодування вартості таких робіт;</w:t>
      </w:r>
    </w:p>
    <w:p w14:paraId="2CA1463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4) доступу до житлових приміщень (інших об’єктів нерухомого майна) для ліквідації аварій, усунення неполадок санітарно-технічного та інженерного обладнання, його встановлення </w:t>
      </w:r>
      <w:r w:rsidRPr="005F6FEF">
        <w:rPr>
          <w:rFonts w:ascii="Times New Roman" w:hAnsi="Times New Roman"/>
          <w:sz w:val="22"/>
          <w:szCs w:val="22"/>
        </w:rPr>
        <w:lastRenderedPageBreak/>
        <w:t xml:space="preserve">і заміни, проведення технічних та профілактичних оглядів і перевірки показань вузлів розподільного обліку в порядку, визначеному законом і договором; </w:t>
      </w:r>
    </w:p>
    <w:p w14:paraId="42108FB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5) обмежити (припинити) надання послуг у разі їх </w:t>
      </w:r>
      <w:proofErr w:type="spellStart"/>
      <w:r w:rsidRPr="005F6FEF">
        <w:rPr>
          <w:rFonts w:ascii="Times New Roman" w:hAnsi="Times New Roman"/>
          <w:sz w:val="22"/>
          <w:szCs w:val="22"/>
        </w:rPr>
        <w:t>неоплати</w:t>
      </w:r>
      <w:proofErr w:type="spellEnd"/>
      <w:r w:rsidRPr="005F6FEF">
        <w:rPr>
          <w:rFonts w:ascii="Times New Roman" w:hAnsi="Times New Roman"/>
          <w:sz w:val="22"/>
          <w:szCs w:val="22"/>
        </w:rPr>
        <w:t xml:space="preserve"> або оплати не в повному обсязі в порядку і строки, встановлені законом і договором, крім випадків, коли якість та/або кількість таких послуг не відповідають умовам договору;</w:t>
      </w:r>
    </w:p>
    <w:p w14:paraId="10672FF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6) звертатися до суду в разі порушення споживачами умов договору;</w:t>
      </w:r>
    </w:p>
    <w:p w14:paraId="61A8A6B8"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7) отримувати інформацію від споживача про зміну власника житлового приміщення (іншого об’єкта нерухомого майна) та фактичної кількості осіб, які постійно проживають у житловому приміщенні споживача, у випадках та порядку, передбачених договором;</w:t>
      </w:r>
    </w:p>
    <w:p w14:paraId="1E10C852"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8) створювати систему управління якістю, сертифіковану відповідно до національних або міжнародних стандартів акредитованими органами із сертифікації.</w:t>
      </w:r>
    </w:p>
    <w:p w14:paraId="04E1C5B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37. Виконавець зобов’язаний: </w:t>
      </w:r>
    </w:p>
    <w:p w14:paraId="646A9B6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 забезпечувати виробництво та постачання споживачам питної води відповідно до умов договору; </w:t>
      </w:r>
    </w:p>
    <w:p w14:paraId="68D79DEB"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2) вживати заходів до забезпечення питною водою у разі порушення функціонування систем централізованого водопостачання та водовідведення (аварійні ситуації);</w:t>
      </w:r>
    </w:p>
    <w:p w14:paraId="32D23DBA"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3) вирішувати питання, пов’язані з порушенням функціонування систем централізованого водопостачання та водовідведення (аварійні ситуації), відповідно до плану оперативних дій із забезпечення споживачів питною водою у відповідному населеному пункті (районі);</w:t>
      </w:r>
    </w:p>
    <w:p w14:paraId="4696DDF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4) відшкодовувати збитки, завдані юридичним і фізичним особам внаслідок порушення вимог законодавства у сфері питної води, питного водопостачання та централізованого водовідведення, що сталося з його вини;  </w:t>
      </w:r>
    </w:p>
    <w:p w14:paraId="24CF0F7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5) забезпечувати своєчасність надання, безперервність і відповідну якість послуг згідно із законодавством та умовами договору, в тому числі шляхом створення системи управління якістю відповідно до національних або міжнародних стандартів; </w:t>
      </w:r>
    </w:p>
    <w:p w14:paraId="36906EC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6) готувати та укладати із споживачем договори з визначенням відповідальності за дотримання їх умов; </w:t>
      </w:r>
    </w:p>
    <w:p w14:paraId="5DF633B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7) надавати без додаткової оплати в установленому законодавством порядку необхідну інформацію про тарифи, розмір місячного платежу, структуру тарифу, норми споживання та порядок надання послуг, а також про їх споживчі властивості та іншу інформацію, передбачену законодавством;</w:t>
      </w:r>
    </w:p>
    <w:p w14:paraId="4929C2A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8) своєчасно проводити підготовку об’єктів житлово-комунального господарства до експлуатації в осінньо-зимовий період;</w:t>
      </w:r>
    </w:p>
    <w:p w14:paraId="621D40BB"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9) розглядати у визначений законодавством строк претензії та скарги споживача і проводити відповідні перерахунки розміру плати за послуги в разі їх ненадання, надання не в повному обсязі, несвоєчасно або неналежної якості, а також в інших випадках, визначених договором;</w:t>
      </w:r>
    </w:p>
    <w:p w14:paraId="17492B6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10) вживати заходів до ліквідації аварій, усунення порушень якості послуг у строки, встановлені законодавством;</w:t>
      </w:r>
    </w:p>
    <w:p w14:paraId="6D124C8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11) виплачувати споживачеві штраф за перевищення нормативних строків проведення аварійно-відновних робіт у розмірі ________ відсотків середньомісячної плати за послугу за попередні 12 місяців (якщо попередніх місяців нараховується менш як 12, за фактичний час споживання послуги) за кожну добу такого перевищення;</w:t>
      </w:r>
    </w:p>
    <w:p w14:paraId="720FCA6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12) своєчасно реагувати на виклики споживачів, підписувати акти-претензії, вести облік вимог (претензій) споживачів у зв’язку з порушенням порядку надання послуг;</w:t>
      </w:r>
    </w:p>
    <w:p w14:paraId="62D419E5"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13) своєчасно проводити за власний рахунок роботи з усунення виявлених неполадок, пов’язаних з наданням послуг, що виникли з його вини;</w:t>
      </w:r>
    </w:p>
    <w:p w14:paraId="7DF24F9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lastRenderedPageBreak/>
        <w:t xml:space="preserve">14) здійснювати розподіл </w:t>
      </w:r>
      <w:proofErr w:type="spellStart"/>
      <w:r w:rsidRPr="005F6FEF">
        <w:rPr>
          <w:rFonts w:ascii="Times New Roman" w:hAnsi="Times New Roman"/>
          <w:sz w:val="22"/>
          <w:szCs w:val="22"/>
        </w:rPr>
        <w:t>загальнобудинкового</w:t>
      </w:r>
      <w:proofErr w:type="spellEnd"/>
      <w:r w:rsidRPr="005F6FEF">
        <w:rPr>
          <w:rFonts w:ascii="Times New Roman" w:hAnsi="Times New Roman"/>
          <w:sz w:val="22"/>
          <w:szCs w:val="22"/>
        </w:rPr>
        <w:t xml:space="preserve"> обсягу послуг між споживачами у передбаченому законодавством та договором порядку;</w:t>
      </w:r>
    </w:p>
    <w:p w14:paraId="53E529A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15) інформувати споживачів про намір зміни тарифів на послуги відповідно до законодавства;</w:t>
      </w:r>
    </w:p>
    <w:p w14:paraId="197CC491"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16) відшкодовувати збитки, завдані майну, шкоду, заподіяну життю або здоров’ю споживача внаслідок неналежного надання або ненадання послуги та незаконного проникнення в належне йому житлове приміщення (інший об’єкт нерухомого майна);</w:t>
      </w:r>
    </w:p>
    <w:p w14:paraId="628DA5AC"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17) самостійно здійснювати перерахунок вартості послуг за період ненадання, надання не в повному обсязі або неналежної якості послуг, а також сплачувати неустойку (штраф, пеню) у розмірі ________ відсотків суми здійсненого перерахунку вартості послуги.</w:t>
      </w:r>
    </w:p>
    <w:p w14:paraId="6F199DC2" w14:textId="77777777" w:rsidR="00091DA1" w:rsidRPr="008A3150" w:rsidRDefault="00091DA1" w:rsidP="00091DA1">
      <w:pPr>
        <w:pStyle w:val="ae"/>
        <w:rPr>
          <w:rFonts w:ascii="Times New Roman" w:hAnsi="Times New Roman"/>
          <w:bCs/>
          <w:sz w:val="22"/>
          <w:szCs w:val="22"/>
        </w:rPr>
      </w:pPr>
      <w:r w:rsidRPr="008A3150">
        <w:rPr>
          <w:rFonts w:ascii="Times New Roman" w:hAnsi="Times New Roman"/>
          <w:bCs/>
          <w:sz w:val="22"/>
          <w:szCs w:val="22"/>
        </w:rPr>
        <w:t xml:space="preserve">Відповідальність сторін </w:t>
      </w:r>
    </w:p>
    <w:p w14:paraId="44C6195B"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38. Споживач несе відповідальність за: </w:t>
      </w:r>
    </w:p>
    <w:p w14:paraId="7EC797E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1) невиконання умов договору;</w:t>
      </w:r>
    </w:p>
    <w:p w14:paraId="4A1AEBE1"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2) несвоєчасне внесення платежів за послуги шляхом сплати пені. </w:t>
      </w:r>
    </w:p>
    <w:p w14:paraId="05D7FFD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39. Виконавець несе відповідальність за: </w:t>
      </w:r>
    </w:p>
    <w:p w14:paraId="4A7F950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1) невиконання умов договору; </w:t>
      </w:r>
    </w:p>
    <w:p w14:paraId="1B8616C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2) збитки, завдані майну, шкоду, заподіяну життю або здоров’ю споживача внаслідок неналежного надання або ненадання послуги та незаконного проникнення в належне йому житлове приміщення (інший об’єкт нерухомого майна), шляхом відшкодування збитків;</w:t>
      </w:r>
    </w:p>
    <w:p w14:paraId="022477DC"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3) ненадання, надання не в повному обсязі або неналежної якості </w:t>
      </w:r>
      <w:r w:rsidRPr="005F6FEF">
        <w:rPr>
          <w:rFonts w:ascii="Times New Roman" w:hAnsi="Times New Roman"/>
          <w:sz w:val="22"/>
          <w:szCs w:val="22"/>
        </w:rPr>
        <w:br/>
        <w:t>послуг;</w:t>
      </w:r>
    </w:p>
    <w:p w14:paraId="4C16E2C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4) порушення прав споживачів згідно із законодавством. </w:t>
      </w:r>
    </w:p>
    <w:p w14:paraId="2507AEF0" w14:textId="77777777" w:rsidR="00091DA1" w:rsidRPr="008A3150" w:rsidRDefault="00091DA1" w:rsidP="00091DA1">
      <w:pPr>
        <w:pStyle w:val="ae"/>
        <w:spacing w:before="840"/>
        <w:rPr>
          <w:rFonts w:ascii="Times New Roman" w:hAnsi="Times New Roman"/>
          <w:bCs/>
          <w:sz w:val="22"/>
          <w:szCs w:val="22"/>
        </w:rPr>
      </w:pPr>
      <w:r w:rsidRPr="008A3150">
        <w:rPr>
          <w:rFonts w:ascii="Times New Roman" w:hAnsi="Times New Roman"/>
          <w:bCs/>
          <w:sz w:val="22"/>
          <w:szCs w:val="22"/>
        </w:rPr>
        <w:t xml:space="preserve">Порядок обмеження (припинення) надання послуг </w:t>
      </w:r>
    </w:p>
    <w:p w14:paraId="32CEFD3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40. Виконавець обмежує (припиняє) надання послуг у разі:</w:t>
      </w:r>
    </w:p>
    <w:p w14:paraId="49D4DA28"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проведення ремонтних і профілактичних робіт згідно з будівельними нормами і правилами, правилами технічної експлуатації і користування, положеннями про проведення поточного і капітального ремонтів та іншими нормативно-правовими актами через 10 днів після повідомлення споживачеві через засоби масової інформації або в інший спосіб, що гарантує доведення такої інформації до кожного споживача, із зазначенням причини та строку обмеження (припинення) надання відповідних послуг;</w:t>
      </w:r>
    </w:p>
    <w:p w14:paraId="05C20CB2"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ліквідації наслідків аварії, повідомивши споживачеві через засоби масової інформації або в інший спосіб, що гарантує доведення такої інформації до споживача, про таку перерву не пізніше ніж через три години з початку такої перерви. У повідомленні зазначається причина та строк перерви в наданні відповідних послуг.</w:t>
      </w:r>
    </w:p>
    <w:p w14:paraId="006DCC2E"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41. Виконавець має право обмежити (припинити) надання послуги споживачеві у разі непогашення в повному обсязі заборгованості за спожиті послуги протягом 30 днів з дня отримання споживачем попередження від виконавця.</w:t>
      </w:r>
    </w:p>
    <w:p w14:paraId="0F3EA71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Обмеження (припинення) надання послуг здійснюється виконавцем відповідно до частини четвертої статті 26 Закону України “Про житлово-комунальні послуги”.</w:t>
      </w:r>
    </w:p>
    <w:p w14:paraId="719C5DB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42. Для обмеження (припинення) надання відповідної послуги споживачеві (у разі непогашення в повному обсязі заборгованості за спожиті послуги) виконавець надсилає споживачеві попередження про те, що у разі непогашення ним заборгованості за спожиті послуги протягом 30 днів з дня отримання попередження надання йому послуг може бути спочатку обмежено, а потім припинено. </w:t>
      </w:r>
    </w:p>
    <w:p w14:paraId="16C51F3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lastRenderedPageBreak/>
        <w:t>Таке попередження надсилається споживачеві не раніше наступного робочого дня після закінчення граничного строку оплати послуги, визначеного законодавством та/або договором.</w:t>
      </w:r>
    </w:p>
    <w:p w14:paraId="234AA93E" w14:textId="3835C884"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Попередження надсилається споживачеві рекомендованим листом (з повідомленням про вручення) та шляхом повідомлення споживачеві через його особистий кабінет, </w:t>
      </w:r>
      <w:r w:rsidRPr="006C60FF">
        <w:rPr>
          <w:rFonts w:ascii="Times New Roman" w:hAnsi="Times New Roman"/>
          <w:sz w:val="22"/>
          <w:szCs w:val="22"/>
        </w:rPr>
        <w:t xml:space="preserve">або </w:t>
      </w:r>
      <w:r w:rsidR="00DE3BB9" w:rsidRPr="006C60FF">
        <w:rPr>
          <w:rFonts w:ascii="Times New Roman" w:hAnsi="Times New Roman"/>
          <w:sz w:val="22"/>
          <w:szCs w:val="22"/>
        </w:rPr>
        <w:t>у спосіб SMS-повідомлення та/або телефонного зв’язку.</w:t>
      </w:r>
    </w:p>
    <w:p w14:paraId="024B6E78"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43. У разі непогашення споживачем заборгованості протягом 30 днів з дня отримання попередження виконавець має право обмежити (припинити) надання послуг споживачеві.</w:t>
      </w:r>
    </w:p>
    <w:p w14:paraId="22D994E3"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44. Обмеження (припинення) надання послуг не є підставою для розірвання договору. </w:t>
      </w:r>
    </w:p>
    <w:p w14:paraId="10319127"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45. Надання послуг відновлюється у повному обсязі протягом наступного дня з дати повного погашення заборгованості за фактично спожиті послуги чи з дати укладення угоди про реструктуризацію такої заборгованості.</w:t>
      </w:r>
    </w:p>
    <w:p w14:paraId="589A30A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46. Витрати виконавця, пов’язані з відновленням надання послуги споживачеві, підлягають відшкодуванню за рахунок споживача відповідно до кошторису витрат на відновлення надання послуг, складеного виконавцем. </w:t>
      </w:r>
    </w:p>
    <w:p w14:paraId="2E48517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47. Дії щодо обмеження (припинення) надання послуг не повинні призводити до:</w:t>
      </w:r>
    </w:p>
    <w:p w14:paraId="2769952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пошкодження спільного майна споживачів;</w:t>
      </w:r>
    </w:p>
    <w:p w14:paraId="188AB921"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порушення прав та інтересів інших споживачів.</w:t>
      </w:r>
    </w:p>
    <w:p w14:paraId="1CECEBE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48. У разі настання зазначених наслідків вони фіксуються споживачем і виконавцем та відшкодовуються виконавцем відповідно до законодавства.</w:t>
      </w:r>
    </w:p>
    <w:p w14:paraId="48239AC5" w14:textId="77777777" w:rsidR="00091DA1" w:rsidRPr="008A3150" w:rsidRDefault="00091DA1" w:rsidP="00091DA1">
      <w:pPr>
        <w:pStyle w:val="ae"/>
        <w:rPr>
          <w:rFonts w:ascii="Times New Roman" w:hAnsi="Times New Roman"/>
          <w:bCs/>
          <w:sz w:val="22"/>
          <w:szCs w:val="22"/>
        </w:rPr>
      </w:pPr>
      <w:r w:rsidRPr="008A3150">
        <w:rPr>
          <w:rFonts w:ascii="Times New Roman" w:hAnsi="Times New Roman"/>
          <w:bCs/>
          <w:sz w:val="22"/>
          <w:szCs w:val="22"/>
        </w:rPr>
        <w:t xml:space="preserve">Порядок оформлення претензій </w:t>
      </w:r>
    </w:p>
    <w:p w14:paraId="18F54FD6"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49.  У разі ненадання, надання не в повному обсязі або неналежної якості послуг споживач має право викликати виконавця (його представника) для проведення перевірки кількості та/або якості наданих послуг. </w:t>
      </w:r>
    </w:p>
    <w:p w14:paraId="1604772C"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Оформлення претензій споживачів здійснюється в порядку, передбаченому статтями 27, 28 Закону України “Про житлово-комунальні послуги”.</w:t>
      </w:r>
    </w:p>
    <w:p w14:paraId="445C8FD4"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50. За результатами перевірки якості надання послуг складається акт-претензія відповідно до порядку проведення перевірки відповідності якості надання комунальних послуг, затвердженого Кабінетом Міністрів України. </w:t>
      </w:r>
    </w:p>
    <w:p w14:paraId="2E067E6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51. Виконавець зобов’язаний прибути на виклик споживача не пізніше ніж протягом однієї доби з моменту отримання повідомлення.</w:t>
      </w:r>
    </w:p>
    <w:p w14:paraId="4A2AF1DB"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52. У разі проведення перевірки якості наданих послуг з централізованого водопостачання споживач має право здійснити забір проб. Інформація про забір проб зазначається в акті-претензії.</w:t>
      </w:r>
    </w:p>
    <w:p w14:paraId="6C8D3540"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У разі встановлення за результатами дослідження відібраних проб факту постачання (надання) послуг неналежної якості витрати споживача на оплату проведених досліджень підлягають компенсації за рахунок виконавця.</w:t>
      </w:r>
    </w:p>
    <w:p w14:paraId="0040B82A"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53. У разі неприбуття виконавця в установлений строк або необґрунтованої відмови підписати акт-претензію такий акт-претензія підписується споживачем та не менш як двома споживачами, які проживають у сусідніх житлових приміщеннях (інших об’єктах нерухомого майна) і надсилається виконавцеві рекомендованим листом.</w:t>
      </w:r>
    </w:p>
    <w:p w14:paraId="4DE5C38D"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54. Виконавець протягом п’яти робочих днів вирішує питання щодо задоволення вимог, зазначених в акті-претензії, або видає (надсилає) споживачеві обґрунтовану письмову відмову в задоволенні його претензії. У разі ненадання виконавцем відповіді в установлений строк претензії споживача вважаються визнаними таким виконавцем.</w:t>
      </w:r>
    </w:p>
    <w:p w14:paraId="028BDD15" w14:textId="77777777" w:rsidR="00091DA1" w:rsidRPr="008A3150" w:rsidRDefault="00091DA1" w:rsidP="00091DA1">
      <w:pPr>
        <w:pStyle w:val="ae"/>
        <w:rPr>
          <w:rFonts w:ascii="Times New Roman" w:hAnsi="Times New Roman"/>
          <w:bCs/>
          <w:sz w:val="22"/>
          <w:szCs w:val="22"/>
        </w:rPr>
      </w:pPr>
      <w:r w:rsidRPr="008A3150">
        <w:rPr>
          <w:rFonts w:ascii="Times New Roman" w:hAnsi="Times New Roman"/>
          <w:bCs/>
          <w:sz w:val="22"/>
          <w:szCs w:val="22"/>
        </w:rPr>
        <w:lastRenderedPageBreak/>
        <w:t>Форс-мажорні обставини</w:t>
      </w:r>
    </w:p>
    <w:p w14:paraId="4AAD1CDC"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 xml:space="preserve">55. Сторони звільняються від відповідальності згідно з договором у разі настання дії непереборної сили (надзвичайних ситуацій техногенного, природного або екологічного характеру), яка унеможливлює надання відповідної послуги згідно з договором. </w:t>
      </w:r>
    </w:p>
    <w:p w14:paraId="6E390088"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56. Сторона, яка не може виконати прийнятих на себе зобов’язань, внаслідок дії форс-мажорних обставин, зобов’язана в письмовій формі повідомити іншій стороні про час настання, можливу тривалість та вірогідну дату припинення дії даних обставин, підтвердивши наявність дії форс-мажорних обставин відповідними документами.</w:t>
      </w:r>
    </w:p>
    <w:p w14:paraId="1BD665BB"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57. У разі настання форс-мажорних обставин строк дії договору продовжується або припиняється за згодою сторін.</w:t>
      </w:r>
    </w:p>
    <w:p w14:paraId="0B098862" w14:textId="77777777" w:rsidR="00091DA1" w:rsidRPr="008A3150" w:rsidRDefault="00091DA1" w:rsidP="00091DA1">
      <w:pPr>
        <w:pStyle w:val="ae"/>
        <w:rPr>
          <w:rFonts w:ascii="Times New Roman" w:hAnsi="Times New Roman"/>
          <w:bCs/>
          <w:sz w:val="22"/>
          <w:szCs w:val="22"/>
        </w:rPr>
      </w:pPr>
      <w:r w:rsidRPr="008A3150">
        <w:rPr>
          <w:rFonts w:ascii="Times New Roman" w:hAnsi="Times New Roman"/>
          <w:bCs/>
          <w:sz w:val="22"/>
          <w:szCs w:val="22"/>
        </w:rPr>
        <w:t>Особливі умови та строк дії договору</w:t>
      </w:r>
    </w:p>
    <w:p w14:paraId="07C1DC17"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58. Договір укладається строком на один рік. Якщо за один місяць до закінчення зазначеного строку жодна із сторін не повідомить письмово іншій стороні про відмову від договору, договір вважається продовженим на один рік.</w:t>
      </w:r>
    </w:p>
    <w:p w14:paraId="33251295"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59. Внесення змін до договору здійснюється шляхом укладення додаткової угоди, якщо інше не передбачено договором.</w:t>
      </w:r>
    </w:p>
    <w:p w14:paraId="3046A8C2"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60. Договір  може бути розірваний споживачем за умови попередження про це виконавця не менш як за два місяці до дати розірвання договору та допуску виконавця для здійснення технічного припинення надання послуг.</w:t>
      </w:r>
    </w:p>
    <w:p w14:paraId="21C4F105"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61. Сторони надають одна одній згоду на використання та обробку своїх персональних даних, у тому числі надання їх третій особі, виключно для здійснення повноважень та дій, необхідних для реалізації прав та виконання обов’язків, передбачених договором, відповідно до вимог Закону України “Про захист персональних даних” та інших законодавчих актів.</w:t>
      </w:r>
    </w:p>
    <w:p w14:paraId="1B5F1ECA"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62. Спори, що можуть виникнути у процесі виконання договору, сторони вирішують шляхом переговорів. Неврегульовані питання вирішуються у судовому порядку.</w:t>
      </w:r>
    </w:p>
    <w:p w14:paraId="2B2CFA49" w14:textId="77777777" w:rsidR="00091DA1" w:rsidRPr="005F6FEF" w:rsidRDefault="00091DA1" w:rsidP="00091DA1">
      <w:pPr>
        <w:pStyle w:val="a5"/>
        <w:jc w:val="both"/>
        <w:rPr>
          <w:rFonts w:ascii="Times New Roman" w:hAnsi="Times New Roman"/>
          <w:sz w:val="22"/>
          <w:szCs w:val="22"/>
        </w:rPr>
      </w:pPr>
      <w:r w:rsidRPr="005F6FEF">
        <w:rPr>
          <w:rFonts w:ascii="Times New Roman" w:hAnsi="Times New Roman"/>
          <w:sz w:val="22"/>
          <w:szCs w:val="22"/>
        </w:rPr>
        <w:t>63. Договір укладено у двох примірниках по одному для кожної із сторін, що мають однакову юридичну силу.</w:t>
      </w:r>
    </w:p>
    <w:p w14:paraId="778A8042" w14:textId="77777777" w:rsidR="00091DA1" w:rsidRPr="008A3150" w:rsidRDefault="00091DA1" w:rsidP="00091DA1">
      <w:pPr>
        <w:pStyle w:val="ae"/>
        <w:spacing w:after="0"/>
        <w:rPr>
          <w:rFonts w:ascii="Times New Roman" w:hAnsi="Times New Roman"/>
          <w:bCs/>
          <w:sz w:val="22"/>
          <w:szCs w:val="22"/>
        </w:rPr>
      </w:pPr>
      <w:r w:rsidRPr="008A3150">
        <w:rPr>
          <w:rFonts w:ascii="Times New Roman" w:hAnsi="Times New Roman"/>
          <w:bCs/>
          <w:sz w:val="22"/>
          <w:szCs w:val="22"/>
        </w:rPr>
        <w:t>Інші умови</w:t>
      </w:r>
    </w:p>
    <w:p w14:paraId="17675798" w14:textId="680DE2B5" w:rsidR="00091DA1" w:rsidRPr="005F6FEF" w:rsidRDefault="00091DA1" w:rsidP="00091DA1">
      <w:pPr>
        <w:pStyle w:val="a5"/>
        <w:spacing w:before="0"/>
        <w:ind w:firstLine="0"/>
        <w:jc w:val="both"/>
        <w:rPr>
          <w:rFonts w:ascii="Times New Roman" w:hAnsi="Times New Roman"/>
          <w:sz w:val="22"/>
          <w:szCs w:val="22"/>
        </w:rPr>
      </w:pPr>
      <w:r w:rsidRPr="005F6FEF">
        <w:rPr>
          <w:rFonts w:ascii="Times New Roman" w:hAnsi="Times New Roman"/>
          <w:sz w:val="22"/>
          <w:szCs w:val="22"/>
        </w:rPr>
        <w:t>________________________________________________</w:t>
      </w:r>
      <w:r w:rsidR="00AB1FD1" w:rsidRPr="005F6FEF">
        <w:rPr>
          <w:rFonts w:ascii="Times New Roman" w:hAnsi="Times New Roman"/>
          <w:sz w:val="22"/>
          <w:szCs w:val="22"/>
          <w:lang w:val="ru-RU"/>
        </w:rPr>
        <w:t>___________</w:t>
      </w:r>
      <w:r w:rsidRPr="005F6FEF">
        <w:rPr>
          <w:rFonts w:ascii="Times New Roman" w:hAnsi="Times New Roman"/>
          <w:sz w:val="22"/>
          <w:szCs w:val="22"/>
        </w:rPr>
        <w:t>_____________</w:t>
      </w:r>
      <w:r w:rsidR="006C60FF">
        <w:rPr>
          <w:rFonts w:ascii="Times New Roman" w:hAnsi="Times New Roman"/>
          <w:sz w:val="22"/>
          <w:szCs w:val="22"/>
        </w:rPr>
        <w:t>_______</w:t>
      </w:r>
      <w:r w:rsidRPr="005F6FEF">
        <w:rPr>
          <w:rFonts w:ascii="Times New Roman" w:hAnsi="Times New Roman"/>
          <w:sz w:val="22"/>
          <w:szCs w:val="22"/>
        </w:rPr>
        <w:t>___</w:t>
      </w:r>
    </w:p>
    <w:p w14:paraId="7298202F" w14:textId="529797B4" w:rsidR="00091DA1" w:rsidRPr="005F6FEF" w:rsidRDefault="00091DA1" w:rsidP="00091DA1">
      <w:pPr>
        <w:pStyle w:val="a5"/>
        <w:ind w:firstLine="0"/>
        <w:jc w:val="both"/>
        <w:rPr>
          <w:rFonts w:ascii="Times New Roman" w:hAnsi="Times New Roman"/>
          <w:sz w:val="22"/>
          <w:szCs w:val="22"/>
        </w:rPr>
      </w:pPr>
      <w:r w:rsidRPr="005F6FEF">
        <w:rPr>
          <w:rFonts w:ascii="Times New Roman" w:hAnsi="Times New Roman"/>
          <w:sz w:val="22"/>
          <w:szCs w:val="22"/>
        </w:rPr>
        <w:t>___________________________________________________________</w:t>
      </w:r>
      <w:r w:rsidR="00AB1FD1" w:rsidRPr="005F6FEF">
        <w:rPr>
          <w:rFonts w:ascii="Times New Roman" w:hAnsi="Times New Roman"/>
          <w:sz w:val="22"/>
          <w:szCs w:val="22"/>
          <w:lang w:val="ru-RU"/>
        </w:rPr>
        <w:t>__________</w:t>
      </w:r>
      <w:r w:rsidR="006C60FF">
        <w:rPr>
          <w:rFonts w:ascii="Times New Roman" w:hAnsi="Times New Roman"/>
          <w:sz w:val="22"/>
          <w:szCs w:val="22"/>
          <w:lang w:val="ru-RU"/>
        </w:rPr>
        <w:t>_______</w:t>
      </w:r>
      <w:r w:rsidRPr="005F6FEF">
        <w:rPr>
          <w:rFonts w:ascii="Times New Roman" w:hAnsi="Times New Roman"/>
          <w:sz w:val="22"/>
          <w:szCs w:val="22"/>
        </w:rPr>
        <w:t>______</w:t>
      </w:r>
    </w:p>
    <w:p w14:paraId="51178D3B" w14:textId="0E4D14C2" w:rsidR="00091DA1" w:rsidRPr="005F6FEF" w:rsidRDefault="00091DA1" w:rsidP="00091DA1">
      <w:pPr>
        <w:pStyle w:val="a5"/>
        <w:ind w:firstLine="0"/>
        <w:jc w:val="both"/>
        <w:rPr>
          <w:rFonts w:ascii="Times New Roman" w:hAnsi="Times New Roman"/>
          <w:sz w:val="22"/>
          <w:szCs w:val="22"/>
        </w:rPr>
      </w:pPr>
      <w:r w:rsidRPr="005F6FEF">
        <w:rPr>
          <w:rFonts w:ascii="Times New Roman" w:hAnsi="Times New Roman"/>
          <w:sz w:val="22"/>
          <w:szCs w:val="22"/>
        </w:rPr>
        <w:t>________________________________________________________________</w:t>
      </w:r>
      <w:r w:rsidR="00AB1FD1" w:rsidRPr="005F6FEF">
        <w:rPr>
          <w:rFonts w:ascii="Times New Roman" w:hAnsi="Times New Roman"/>
          <w:sz w:val="22"/>
          <w:szCs w:val="22"/>
          <w:lang w:val="ru-RU"/>
        </w:rPr>
        <w:t>______</w:t>
      </w:r>
      <w:r w:rsidR="006C60FF">
        <w:rPr>
          <w:rFonts w:ascii="Times New Roman" w:hAnsi="Times New Roman"/>
          <w:sz w:val="22"/>
          <w:szCs w:val="22"/>
          <w:lang w:val="ru-RU"/>
        </w:rPr>
        <w:t>_______</w:t>
      </w:r>
      <w:r w:rsidR="00AB1FD1" w:rsidRPr="005F6FEF">
        <w:rPr>
          <w:rFonts w:ascii="Times New Roman" w:hAnsi="Times New Roman"/>
          <w:sz w:val="22"/>
          <w:szCs w:val="22"/>
          <w:lang w:val="ru-RU"/>
        </w:rPr>
        <w:t>____</w:t>
      </w:r>
      <w:r w:rsidRPr="005F6FEF">
        <w:rPr>
          <w:rFonts w:ascii="Times New Roman" w:hAnsi="Times New Roman"/>
          <w:sz w:val="22"/>
          <w:szCs w:val="22"/>
        </w:rPr>
        <w:t>_</w:t>
      </w:r>
    </w:p>
    <w:p w14:paraId="0F91E87A" w14:textId="49E38CAD" w:rsidR="00091DA1" w:rsidRPr="005F6FEF" w:rsidRDefault="00091DA1" w:rsidP="006C60FF">
      <w:pPr>
        <w:pStyle w:val="a5"/>
        <w:jc w:val="both"/>
        <w:rPr>
          <w:rFonts w:ascii="Times New Roman" w:hAnsi="Times New Roman"/>
          <w:sz w:val="22"/>
          <w:szCs w:val="22"/>
        </w:rPr>
      </w:pPr>
      <w:r w:rsidRPr="005F6FEF">
        <w:rPr>
          <w:rFonts w:ascii="Times New Roman" w:hAnsi="Times New Roman"/>
          <w:sz w:val="22"/>
          <w:szCs w:val="22"/>
        </w:rPr>
        <w:t xml:space="preserve">Номери телефонів аварійних служб у разі виникнення аварій та інших надзвичайних ситуацій </w:t>
      </w:r>
      <w:r w:rsidR="006C60FF" w:rsidRPr="006C60FF">
        <w:rPr>
          <w:rFonts w:ascii="Times New Roman" w:hAnsi="Times New Roman"/>
          <w:sz w:val="22"/>
          <w:szCs w:val="22"/>
        </w:rPr>
        <w:t>050-379-03-65, 050-453-89-44, 050-453-70-72</w:t>
      </w:r>
      <w:r w:rsidRPr="005F6FEF">
        <w:rPr>
          <w:rFonts w:ascii="Times New Roman" w:hAnsi="Times New Roman"/>
          <w:sz w:val="22"/>
          <w:szCs w:val="22"/>
        </w:rPr>
        <w:t>.</w:t>
      </w:r>
    </w:p>
    <w:p w14:paraId="5CED4C83" w14:textId="169D2F55" w:rsidR="002440EF" w:rsidRPr="008A3150" w:rsidRDefault="00091DA1" w:rsidP="002440EF">
      <w:pPr>
        <w:pStyle w:val="ae"/>
        <w:spacing w:after="120"/>
        <w:rPr>
          <w:rFonts w:ascii="Times New Roman" w:hAnsi="Times New Roman"/>
          <w:bCs/>
          <w:sz w:val="22"/>
          <w:szCs w:val="22"/>
        </w:rPr>
      </w:pPr>
      <w:r w:rsidRPr="008A3150">
        <w:rPr>
          <w:rFonts w:ascii="Times New Roman" w:hAnsi="Times New Roman"/>
          <w:bCs/>
          <w:sz w:val="22"/>
          <w:szCs w:val="22"/>
        </w:rPr>
        <w:t>Адреси та реквізити сторін</w:t>
      </w:r>
    </w:p>
    <w:p w14:paraId="022E1037" w14:textId="77777777" w:rsidR="002440EF" w:rsidRPr="002440EF" w:rsidRDefault="002440EF" w:rsidP="002440EF">
      <w:pPr>
        <w:pStyle w:val="a5"/>
      </w:pPr>
    </w:p>
    <w:tbl>
      <w:tblPr>
        <w:tblStyle w:val="af2"/>
        <w:tblW w:w="9351" w:type="dxa"/>
        <w:tblLayout w:type="fixed"/>
        <w:tblLook w:val="04A0" w:firstRow="1" w:lastRow="0" w:firstColumn="1" w:lastColumn="0" w:noHBand="0" w:noVBand="1"/>
      </w:tblPr>
      <w:tblGrid>
        <w:gridCol w:w="4672"/>
        <w:gridCol w:w="4679"/>
      </w:tblGrid>
      <w:tr w:rsidR="002440EF" w:rsidRPr="002440EF" w14:paraId="0C969CE8" w14:textId="77777777" w:rsidTr="002440EF">
        <w:tc>
          <w:tcPr>
            <w:tcW w:w="2498" w:type="pct"/>
          </w:tcPr>
          <w:p w14:paraId="3C30CCFF" w14:textId="77777777" w:rsidR="002440EF" w:rsidRPr="002440EF" w:rsidRDefault="002440EF" w:rsidP="002440EF">
            <w:pPr>
              <w:spacing w:before="120" w:line="228" w:lineRule="auto"/>
              <w:jc w:val="center"/>
              <w:rPr>
                <w:rFonts w:ascii="Times New Roman" w:hAnsi="Times New Roman"/>
                <w:b/>
                <w:bCs/>
                <w:sz w:val="22"/>
                <w:szCs w:val="22"/>
              </w:rPr>
            </w:pPr>
            <w:r w:rsidRPr="002440EF">
              <w:rPr>
                <w:rFonts w:ascii="Times New Roman" w:hAnsi="Times New Roman"/>
                <w:b/>
                <w:bCs/>
                <w:sz w:val="22"/>
                <w:szCs w:val="22"/>
              </w:rPr>
              <w:t>Виконавець:</w:t>
            </w:r>
          </w:p>
        </w:tc>
        <w:tc>
          <w:tcPr>
            <w:tcW w:w="2502" w:type="pct"/>
          </w:tcPr>
          <w:p w14:paraId="26068ADD" w14:textId="77777777" w:rsidR="002440EF" w:rsidRPr="002440EF" w:rsidRDefault="002440EF" w:rsidP="002440EF">
            <w:pPr>
              <w:pStyle w:val="a5"/>
              <w:ind w:firstLine="0"/>
              <w:jc w:val="center"/>
              <w:rPr>
                <w:rFonts w:ascii="Times New Roman" w:hAnsi="Times New Roman"/>
                <w:b/>
                <w:bCs/>
                <w:sz w:val="22"/>
                <w:szCs w:val="22"/>
              </w:rPr>
            </w:pPr>
            <w:r w:rsidRPr="002440EF">
              <w:rPr>
                <w:rFonts w:ascii="Times New Roman" w:hAnsi="Times New Roman"/>
                <w:b/>
                <w:bCs/>
                <w:sz w:val="22"/>
                <w:szCs w:val="22"/>
              </w:rPr>
              <w:t>Споживач</w:t>
            </w:r>
          </w:p>
          <w:p w14:paraId="37352343" w14:textId="77777777" w:rsidR="002440EF" w:rsidRPr="002440EF" w:rsidRDefault="002440EF" w:rsidP="00B8474E">
            <w:pPr>
              <w:pStyle w:val="a5"/>
              <w:spacing w:line="228" w:lineRule="auto"/>
              <w:rPr>
                <w:rFonts w:ascii="Times New Roman" w:hAnsi="Times New Roman"/>
                <w:b/>
                <w:bCs/>
                <w:sz w:val="22"/>
                <w:szCs w:val="22"/>
              </w:rPr>
            </w:pPr>
          </w:p>
        </w:tc>
      </w:tr>
      <w:tr w:rsidR="002440EF" w:rsidRPr="002440EF" w14:paraId="191F682A" w14:textId="77777777" w:rsidTr="002440EF">
        <w:tc>
          <w:tcPr>
            <w:tcW w:w="2498" w:type="pct"/>
          </w:tcPr>
          <w:p w14:paraId="090E2269" w14:textId="77777777" w:rsidR="002440EF" w:rsidRPr="002440EF" w:rsidRDefault="002440EF" w:rsidP="00B8474E">
            <w:pPr>
              <w:spacing w:line="228" w:lineRule="auto"/>
              <w:rPr>
                <w:rFonts w:ascii="Times New Roman" w:hAnsi="Times New Roman"/>
                <w:b/>
                <w:bCs/>
                <w:sz w:val="22"/>
                <w:szCs w:val="22"/>
              </w:rPr>
            </w:pPr>
            <w:r w:rsidRPr="002440EF">
              <w:rPr>
                <w:rFonts w:ascii="Times New Roman" w:hAnsi="Times New Roman"/>
                <w:b/>
                <w:bCs/>
                <w:sz w:val="22"/>
                <w:szCs w:val="22"/>
              </w:rPr>
              <w:t>АТ «ДТЕК ДНІПРОЕНЕРО»</w:t>
            </w:r>
          </w:p>
        </w:tc>
        <w:tc>
          <w:tcPr>
            <w:tcW w:w="2502" w:type="pct"/>
          </w:tcPr>
          <w:p w14:paraId="7E4ADD79" w14:textId="77777777" w:rsidR="002440EF" w:rsidRPr="002440EF" w:rsidRDefault="002440EF" w:rsidP="00B8474E">
            <w:pPr>
              <w:pStyle w:val="a5"/>
              <w:spacing w:line="228" w:lineRule="auto"/>
              <w:rPr>
                <w:rFonts w:ascii="Times New Roman" w:hAnsi="Times New Roman"/>
                <w:sz w:val="22"/>
                <w:szCs w:val="22"/>
              </w:rPr>
            </w:pPr>
          </w:p>
        </w:tc>
      </w:tr>
      <w:tr w:rsidR="002440EF" w:rsidRPr="002440EF" w14:paraId="08A73D2F" w14:textId="77777777" w:rsidTr="002440EF">
        <w:tc>
          <w:tcPr>
            <w:tcW w:w="2498" w:type="pct"/>
          </w:tcPr>
          <w:p w14:paraId="64EBDAD0" w14:textId="77777777" w:rsidR="002440EF" w:rsidRPr="002440EF" w:rsidRDefault="002440EF" w:rsidP="00B8474E">
            <w:pPr>
              <w:spacing w:before="120" w:line="228" w:lineRule="auto"/>
              <w:rPr>
                <w:rFonts w:ascii="Times New Roman" w:hAnsi="Times New Roman"/>
                <w:sz w:val="22"/>
                <w:szCs w:val="22"/>
              </w:rPr>
            </w:pPr>
            <w:r w:rsidRPr="002440EF">
              <w:rPr>
                <w:rFonts w:ascii="Times New Roman" w:hAnsi="Times New Roman"/>
                <w:sz w:val="22"/>
                <w:szCs w:val="22"/>
              </w:rPr>
              <w:t>ідентифікаційний номер код згідно з ЄДРПОУ 00130872</w:t>
            </w:r>
          </w:p>
        </w:tc>
        <w:tc>
          <w:tcPr>
            <w:tcW w:w="2502" w:type="pct"/>
          </w:tcPr>
          <w:p w14:paraId="4736494F" w14:textId="452AAB82" w:rsidR="002440EF" w:rsidRPr="002440EF" w:rsidRDefault="002440EF" w:rsidP="008B364D">
            <w:pPr>
              <w:pStyle w:val="a5"/>
              <w:spacing w:line="228" w:lineRule="auto"/>
              <w:ind w:firstLine="0"/>
              <w:jc w:val="center"/>
              <w:rPr>
                <w:rFonts w:ascii="Times New Roman" w:hAnsi="Times New Roman"/>
                <w:sz w:val="22"/>
                <w:szCs w:val="22"/>
              </w:rPr>
            </w:pPr>
            <w:r w:rsidRPr="00AB1FD1">
              <w:rPr>
                <w:rFonts w:ascii="Times New Roman" w:hAnsi="Times New Roman"/>
                <w:sz w:val="20"/>
              </w:rPr>
              <w:t>(прізвище, ім’я та по батькові)</w:t>
            </w:r>
          </w:p>
        </w:tc>
      </w:tr>
      <w:tr w:rsidR="002440EF" w:rsidRPr="002440EF" w14:paraId="0C6B0BFB" w14:textId="77777777" w:rsidTr="002440EF">
        <w:tc>
          <w:tcPr>
            <w:tcW w:w="2498" w:type="pct"/>
          </w:tcPr>
          <w:p w14:paraId="12E2F39E"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 xml:space="preserve">місцезнаходження: Україна,69096,м.Запоріжжя, </w:t>
            </w:r>
            <w:proofErr w:type="spellStart"/>
            <w:r w:rsidRPr="002440EF">
              <w:rPr>
                <w:rFonts w:ascii="Times New Roman" w:hAnsi="Times New Roman"/>
                <w:sz w:val="22"/>
                <w:szCs w:val="22"/>
              </w:rPr>
              <w:t>вул.Добролюбова</w:t>
            </w:r>
            <w:proofErr w:type="spellEnd"/>
            <w:r w:rsidRPr="002440EF">
              <w:rPr>
                <w:rFonts w:ascii="Times New Roman" w:hAnsi="Times New Roman"/>
                <w:sz w:val="22"/>
                <w:szCs w:val="22"/>
              </w:rPr>
              <w:t>, 20</w:t>
            </w:r>
          </w:p>
        </w:tc>
        <w:tc>
          <w:tcPr>
            <w:tcW w:w="2502" w:type="pct"/>
          </w:tcPr>
          <w:p w14:paraId="27A8A913" w14:textId="77777777" w:rsidR="002440EF" w:rsidRPr="002440EF" w:rsidRDefault="002440EF" w:rsidP="00B8474E">
            <w:pPr>
              <w:pStyle w:val="a5"/>
              <w:spacing w:line="228" w:lineRule="auto"/>
              <w:rPr>
                <w:rFonts w:ascii="Times New Roman" w:hAnsi="Times New Roman"/>
                <w:sz w:val="22"/>
                <w:szCs w:val="22"/>
              </w:rPr>
            </w:pPr>
          </w:p>
        </w:tc>
      </w:tr>
      <w:tr w:rsidR="002440EF" w:rsidRPr="002440EF" w14:paraId="329DF27B" w14:textId="77777777" w:rsidTr="002440EF">
        <w:tc>
          <w:tcPr>
            <w:tcW w:w="2498" w:type="pct"/>
          </w:tcPr>
          <w:p w14:paraId="01B75A01" w14:textId="77777777" w:rsidR="002440EF" w:rsidRPr="002440EF" w:rsidRDefault="002440EF" w:rsidP="00B8474E">
            <w:pPr>
              <w:spacing w:line="228" w:lineRule="auto"/>
              <w:rPr>
                <w:rFonts w:ascii="Times New Roman" w:hAnsi="Times New Roman"/>
                <w:b/>
                <w:bCs/>
                <w:sz w:val="22"/>
                <w:szCs w:val="22"/>
              </w:rPr>
            </w:pPr>
            <w:r w:rsidRPr="002440EF">
              <w:rPr>
                <w:rFonts w:ascii="Times New Roman" w:hAnsi="Times New Roman"/>
                <w:b/>
                <w:bCs/>
                <w:sz w:val="22"/>
                <w:szCs w:val="22"/>
              </w:rPr>
              <w:t>ДТЕК ПРИДНІПРОВСЬКА ТЕС</w:t>
            </w:r>
          </w:p>
        </w:tc>
        <w:tc>
          <w:tcPr>
            <w:tcW w:w="2502" w:type="pct"/>
          </w:tcPr>
          <w:p w14:paraId="72048637" w14:textId="26FCA892" w:rsidR="002440EF" w:rsidRPr="002440EF" w:rsidRDefault="002440EF" w:rsidP="008B364D">
            <w:pPr>
              <w:pStyle w:val="a5"/>
              <w:spacing w:line="228" w:lineRule="auto"/>
              <w:ind w:firstLine="0"/>
              <w:jc w:val="center"/>
              <w:rPr>
                <w:rFonts w:ascii="Times New Roman" w:hAnsi="Times New Roman"/>
                <w:sz w:val="22"/>
                <w:szCs w:val="22"/>
              </w:rPr>
            </w:pPr>
            <w:r w:rsidRPr="00AB1FD1">
              <w:rPr>
                <w:rFonts w:ascii="Times New Roman" w:hAnsi="Times New Roman"/>
                <w:sz w:val="20"/>
              </w:rPr>
              <w:t>(адреса)</w:t>
            </w:r>
          </w:p>
        </w:tc>
      </w:tr>
      <w:tr w:rsidR="002440EF" w:rsidRPr="002440EF" w14:paraId="65FFDDFB" w14:textId="77777777" w:rsidTr="002440EF">
        <w:tc>
          <w:tcPr>
            <w:tcW w:w="2498" w:type="pct"/>
          </w:tcPr>
          <w:p w14:paraId="706C24E2"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lastRenderedPageBreak/>
              <w:t>код згідно з ЄДРПОУ 38024604</w:t>
            </w:r>
          </w:p>
        </w:tc>
        <w:tc>
          <w:tcPr>
            <w:tcW w:w="2502" w:type="pct"/>
          </w:tcPr>
          <w:p w14:paraId="7FCFE7E3" w14:textId="77777777" w:rsidR="002440EF" w:rsidRPr="002440EF" w:rsidRDefault="002440EF" w:rsidP="00B8474E">
            <w:pPr>
              <w:pStyle w:val="a5"/>
              <w:spacing w:line="228" w:lineRule="auto"/>
              <w:rPr>
                <w:rFonts w:ascii="Times New Roman" w:hAnsi="Times New Roman"/>
                <w:sz w:val="22"/>
                <w:szCs w:val="22"/>
              </w:rPr>
            </w:pPr>
          </w:p>
        </w:tc>
      </w:tr>
      <w:tr w:rsidR="002440EF" w:rsidRPr="002440EF" w14:paraId="199A8B6D" w14:textId="77777777" w:rsidTr="002440EF">
        <w:tc>
          <w:tcPr>
            <w:tcW w:w="2498" w:type="pct"/>
          </w:tcPr>
          <w:p w14:paraId="23F3E364"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 xml:space="preserve">місцезнаходження: </w:t>
            </w:r>
          </w:p>
          <w:p w14:paraId="5E673ACF"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 xml:space="preserve">Україна, 49127, </w:t>
            </w:r>
            <w:proofErr w:type="spellStart"/>
            <w:r w:rsidRPr="002440EF">
              <w:rPr>
                <w:rFonts w:ascii="Times New Roman" w:hAnsi="Times New Roman"/>
                <w:sz w:val="22"/>
                <w:szCs w:val="22"/>
              </w:rPr>
              <w:t>м.Дніпро</w:t>
            </w:r>
            <w:proofErr w:type="spellEnd"/>
            <w:r w:rsidRPr="002440EF">
              <w:rPr>
                <w:rFonts w:ascii="Times New Roman" w:hAnsi="Times New Roman"/>
                <w:sz w:val="22"/>
                <w:szCs w:val="22"/>
              </w:rPr>
              <w:t>, вул.Гаванська,1</w:t>
            </w:r>
          </w:p>
        </w:tc>
        <w:tc>
          <w:tcPr>
            <w:tcW w:w="2502" w:type="pct"/>
          </w:tcPr>
          <w:p w14:paraId="3947FBFA" w14:textId="77777777" w:rsidR="002440EF" w:rsidRPr="002440EF" w:rsidRDefault="002440EF" w:rsidP="00B8474E">
            <w:pPr>
              <w:pStyle w:val="a5"/>
              <w:spacing w:line="228" w:lineRule="auto"/>
              <w:rPr>
                <w:rFonts w:ascii="Times New Roman" w:hAnsi="Times New Roman"/>
                <w:sz w:val="22"/>
                <w:szCs w:val="22"/>
              </w:rPr>
            </w:pPr>
          </w:p>
        </w:tc>
      </w:tr>
      <w:tr w:rsidR="002440EF" w:rsidRPr="002440EF" w14:paraId="63179B9A" w14:textId="77777777" w:rsidTr="002440EF">
        <w:tc>
          <w:tcPr>
            <w:tcW w:w="2498" w:type="pct"/>
          </w:tcPr>
          <w:p w14:paraId="58E393C3"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 xml:space="preserve">адреса для листування та отримання інформації: Департамент з теплових мереж </w:t>
            </w:r>
          </w:p>
          <w:p w14:paraId="2DA87E67"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 xml:space="preserve">Україна, 49127, </w:t>
            </w:r>
            <w:proofErr w:type="spellStart"/>
            <w:r w:rsidRPr="002440EF">
              <w:rPr>
                <w:rFonts w:ascii="Times New Roman" w:hAnsi="Times New Roman"/>
                <w:sz w:val="22"/>
                <w:szCs w:val="22"/>
              </w:rPr>
              <w:t>м.Дніпро</w:t>
            </w:r>
            <w:proofErr w:type="spellEnd"/>
            <w:r w:rsidRPr="002440EF">
              <w:rPr>
                <w:rFonts w:ascii="Times New Roman" w:hAnsi="Times New Roman"/>
                <w:sz w:val="22"/>
                <w:szCs w:val="22"/>
              </w:rPr>
              <w:t>, вул.Роторна,9</w:t>
            </w:r>
          </w:p>
        </w:tc>
        <w:tc>
          <w:tcPr>
            <w:tcW w:w="2502" w:type="pct"/>
          </w:tcPr>
          <w:p w14:paraId="3405F1BC" w14:textId="1881D538" w:rsidR="002440EF" w:rsidRPr="002440EF" w:rsidRDefault="002440EF" w:rsidP="002440EF">
            <w:pPr>
              <w:pStyle w:val="a5"/>
              <w:spacing w:line="228" w:lineRule="auto"/>
              <w:ind w:firstLine="0"/>
              <w:rPr>
                <w:rFonts w:ascii="Times New Roman" w:hAnsi="Times New Roman"/>
                <w:sz w:val="20"/>
              </w:rPr>
            </w:pPr>
          </w:p>
        </w:tc>
      </w:tr>
      <w:tr w:rsidR="002440EF" w:rsidRPr="002440EF" w14:paraId="0FB26097" w14:textId="77777777" w:rsidTr="002440EF">
        <w:tc>
          <w:tcPr>
            <w:tcW w:w="2498" w:type="pct"/>
          </w:tcPr>
          <w:p w14:paraId="1BB948C7"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оплата послуг постачання теплової енергії та плати за абонентське обслуговування:</w:t>
            </w:r>
          </w:p>
          <w:p w14:paraId="2E29A800"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рахунок UA573054820000026001300650928</w:t>
            </w:r>
          </w:p>
          <w:p w14:paraId="0F1EDA33"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у Філія у Дніпропетровському обласному управлінні АТ «Ощадбанк»</w:t>
            </w:r>
          </w:p>
          <w:p w14:paraId="2DA593F8"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 xml:space="preserve">МФО305482, ЕДРПОУ 38024604. </w:t>
            </w:r>
          </w:p>
          <w:p w14:paraId="442A68D6"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sz w:val="22"/>
                <w:szCs w:val="22"/>
              </w:rPr>
              <w:t>Одержувач ДТЕК ПРИДНІПРОВСЬКА ТЕС</w:t>
            </w:r>
          </w:p>
        </w:tc>
        <w:tc>
          <w:tcPr>
            <w:tcW w:w="2502" w:type="pct"/>
          </w:tcPr>
          <w:p w14:paraId="2A04A81E" w14:textId="77777777" w:rsidR="002440EF" w:rsidRPr="002440EF" w:rsidRDefault="002440EF" w:rsidP="00B8474E">
            <w:pPr>
              <w:pStyle w:val="a5"/>
              <w:spacing w:line="228" w:lineRule="auto"/>
              <w:rPr>
                <w:rFonts w:ascii="Times New Roman" w:hAnsi="Times New Roman"/>
                <w:sz w:val="22"/>
                <w:szCs w:val="22"/>
              </w:rPr>
            </w:pPr>
          </w:p>
        </w:tc>
      </w:tr>
      <w:tr w:rsidR="002440EF" w:rsidRPr="002440EF" w14:paraId="116B26E4" w14:textId="77777777" w:rsidTr="002440EF">
        <w:tc>
          <w:tcPr>
            <w:tcW w:w="2498" w:type="pct"/>
          </w:tcPr>
          <w:p w14:paraId="49304497" w14:textId="77777777" w:rsidR="002440EF" w:rsidRPr="002440EF" w:rsidRDefault="002440EF" w:rsidP="00B8474E">
            <w:pPr>
              <w:spacing w:before="120" w:line="228" w:lineRule="auto"/>
              <w:rPr>
                <w:rFonts w:ascii="Times New Roman" w:hAnsi="Times New Roman"/>
                <w:sz w:val="22"/>
                <w:szCs w:val="22"/>
              </w:rPr>
            </w:pPr>
            <w:r w:rsidRPr="002440EF">
              <w:rPr>
                <w:rFonts w:ascii="Times New Roman" w:hAnsi="Times New Roman"/>
                <w:sz w:val="22"/>
                <w:szCs w:val="22"/>
              </w:rPr>
              <w:t>контакти для передачі показань вузлів</w:t>
            </w:r>
            <w:r w:rsidRPr="002440EF">
              <w:rPr>
                <w:rFonts w:ascii="Times New Roman" w:hAnsi="Times New Roman"/>
                <w:sz w:val="22"/>
                <w:szCs w:val="22"/>
              </w:rPr>
              <w:br/>
              <w:t>обліку:</w:t>
            </w:r>
          </w:p>
        </w:tc>
        <w:tc>
          <w:tcPr>
            <w:tcW w:w="2502" w:type="pct"/>
          </w:tcPr>
          <w:p w14:paraId="5BC4367C" w14:textId="77777777" w:rsidR="002440EF" w:rsidRPr="002440EF" w:rsidRDefault="002440EF" w:rsidP="00B8474E">
            <w:pPr>
              <w:pStyle w:val="a5"/>
              <w:spacing w:line="228" w:lineRule="auto"/>
              <w:rPr>
                <w:rFonts w:ascii="Times New Roman" w:hAnsi="Times New Roman"/>
                <w:sz w:val="22"/>
                <w:szCs w:val="22"/>
              </w:rPr>
            </w:pPr>
          </w:p>
        </w:tc>
      </w:tr>
      <w:tr w:rsidR="002440EF" w:rsidRPr="002440EF" w14:paraId="3CCD1610" w14:textId="77777777" w:rsidTr="002440EF">
        <w:tc>
          <w:tcPr>
            <w:tcW w:w="2498" w:type="pct"/>
          </w:tcPr>
          <w:p w14:paraId="1133CA2B" w14:textId="23ED3E20" w:rsidR="002440EF" w:rsidRPr="002440EF" w:rsidRDefault="002440EF" w:rsidP="00532DFD">
            <w:pPr>
              <w:spacing w:line="228" w:lineRule="auto"/>
              <w:rPr>
                <w:rFonts w:ascii="Times New Roman" w:hAnsi="Times New Roman"/>
                <w:sz w:val="22"/>
                <w:szCs w:val="22"/>
              </w:rPr>
            </w:pPr>
            <w:r w:rsidRPr="002440EF">
              <w:rPr>
                <w:rFonts w:ascii="Times New Roman" w:hAnsi="Times New Roman"/>
                <w:sz w:val="22"/>
                <w:szCs w:val="22"/>
              </w:rPr>
              <w:t xml:space="preserve">номери телефону </w:t>
            </w:r>
            <w:bookmarkStart w:id="1" w:name="_Hlk176529350"/>
            <w:r w:rsidRPr="002440EF">
              <w:rPr>
                <w:rFonts w:ascii="Times New Roman" w:hAnsi="Times New Roman"/>
                <w:sz w:val="22"/>
                <w:szCs w:val="22"/>
              </w:rPr>
              <w:t>050-379-03-65, 050-453-89-44, 050-453-70-72</w:t>
            </w:r>
            <w:bookmarkEnd w:id="1"/>
          </w:p>
        </w:tc>
        <w:tc>
          <w:tcPr>
            <w:tcW w:w="2502" w:type="pct"/>
          </w:tcPr>
          <w:p w14:paraId="0ADF8A66" w14:textId="47DD748C" w:rsidR="002440EF" w:rsidRPr="002440EF" w:rsidRDefault="002440EF" w:rsidP="008B364D">
            <w:pPr>
              <w:pStyle w:val="a5"/>
              <w:spacing w:line="228" w:lineRule="auto"/>
              <w:ind w:firstLine="0"/>
              <w:jc w:val="center"/>
              <w:rPr>
                <w:rFonts w:ascii="Times New Roman" w:hAnsi="Times New Roman"/>
                <w:sz w:val="22"/>
                <w:szCs w:val="22"/>
              </w:rPr>
            </w:pPr>
            <w:r w:rsidRPr="002440EF">
              <w:rPr>
                <w:rFonts w:ascii="Times New Roman" w:hAnsi="Times New Roman"/>
                <w:sz w:val="20"/>
              </w:rPr>
              <w:t>(номер телефону, адреса електронної пошти)</w:t>
            </w:r>
          </w:p>
        </w:tc>
      </w:tr>
      <w:tr w:rsidR="002440EF" w:rsidRPr="002440EF" w14:paraId="5B71AD58" w14:textId="77777777" w:rsidTr="002440EF">
        <w:tc>
          <w:tcPr>
            <w:tcW w:w="2498" w:type="pct"/>
          </w:tcPr>
          <w:p w14:paraId="22D447B2" w14:textId="77777777" w:rsidR="002440EF" w:rsidRPr="002440EF" w:rsidRDefault="002440EF" w:rsidP="00B8474E">
            <w:pPr>
              <w:spacing w:before="120" w:line="228" w:lineRule="auto"/>
              <w:rPr>
                <w:rFonts w:ascii="Times New Roman" w:hAnsi="Times New Roman"/>
                <w:sz w:val="22"/>
                <w:szCs w:val="22"/>
              </w:rPr>
            </w:pPr>
            <w:r w:rsidRPr="002440EF">
              <w:rPr>
                <w:rFonts w:ascii="Times New Roman" w:hAnsi="Times New Roman"/>
                <w:sz w:val="22"/>
                <w:szCs w:val="22"/>
              </w:rPr>
              <w:t>адреси електронної пошти MolchanovaOO@dtek.com; KryukovaII@dtek.com</w:t>
            </w:r>
          </w:p>
        </w:tc>
        <w:tc>
          <w:tcPr>
            <w:tcW w:w="2502" w:type="pct"/>
          </w:tcPr>
          <w:p w14:paraId="44CF3003" w14:textId="77777777" w:rsidR="002440EF" w:rsidRPr="002440EF" w:rsidRDefault="002440EF" w:rsidP="00B8474E">
            <w:pPr>
              <w:pStyle w:val="a5"/>
              <w:spacing w:line="228" w:lineRule="auto"/>
              <w:rPr>
                <w:rFonts w:ascii="Times New Roman" w:hAnsi="Times New Roman"/>
                <w:sz w:val="22"/>
                <w:szCs w:val="22"/>
              </w:rPr>
            </w:pPr>
          </w:p>
        </w:tc>
      </w:tr>
      <w:tr w:rsidR="002440EF" w:rsidRPr="002440EF" w14:paraId="0BD59EED" w14:textId="77777777" w:rsidTr="002440EF">
        <w:tc>
          <w:tcPr>
            <w:tcW w:w="2498" w:type="pct"/>
          </w:tcPr>
          <w:p w14:paraId="3313E309" w14:textId="77777777" w:rsidR="002440EF" w:rsidRPr="002440EF" w:rsidRDefault="002440EF" w:rsidP="00B8474E">
            <w:pPr>
              <w:spacing w:before="120" w:line="228" w:lineRule="auto"/>
              <w:rPr>
                <w:rFonts w:ascii="Times New Roman" w:hAnsi="Times New Roman"/>
                <w:sz w:val="22"/>
                <w:szCs w:val="22"/>
              </w:rPr>
            </w:pPr>
            <w:r w:rsidRPr="002440EF">
              <w:rPr>
                <w:rFonts w:ascii="Times New Roman" w:hAnsi="Times New Roman"/>
                <w:sz w:val="22"/>
                <w:szCs w:val="22"/>
              </w:rPr>
              <w:t>офіційний веб-сайт http://dniproenergo.com.ua</w:t>
            </w:r>
          </w:p>
          <w:p w14:paraId="1CF9907C" w14:textId="77777777" w:rsidR="002440EF" w:rsidRPr="002440EF" w:rsidRDefault="002440EF" w:rsidP="00B8474E">
            <w:pPr>
              <w:spacing w:before="120" w:line="228" w:lineRule="auto"/>
              <w:rPr>
                <w:rFonts w:ascii="Times New Roman" w:hAnsi="Times New Roman"/>
                <w:sz w:val="22"/>
                <w:szCs w:val="22"/>
              </w:rPr>
            </w:pPr>
          </w:p>
          <w:p w14:paraId="2D28B213" w14:textId="77777777" w:rsidR="002440EF" w:rsidRPr="002440EF" w:rsidRDefault="002440EF" w:rsidP="00B8474E">
            <w:pPr>
              <w:spacing w:line="228" w:lineRule="auto"/>
              <w:rPr>
                <w:rFonts w:ascii="Times New Roman" w:hAnsi="Times New Roman"/>
                <w:b/>
                <w:bCs/>
                <w:sz w:val="22"/>
                <w:szCs w:val="22"/>
              </w:rPr>
            </w:pPr>
            <w:r w:rsidRPr="002440EF">
              <w:rPr>
                <w:rFonts w:ascii="Times New Roman" w:hAnsi="Times New Roman"/>
                <w:b/>
                <w:bCs/>
                <w:sz w:val="22"/>
                <w:szCs w:val="22"/>
              </w:rPr>
              <w:t>Керівник Департаменту теплових мереж</w:t>
            </w:r>
          </w:p>
          <w:p w14:paraId="0D445241" w14:textId="77777777" w:rsidR="002440EF" w:rsidRPr="002440EF" w:rsidRDefault="002440EF" w:rsidP="00B8474E">
            <w:pPr>
              <w:spacing w:line="228" w:lineRule="auto"/>
              <w:rPr>
                <w:rFonts w:ascii="Times New Roman" w:hAnsi="Times New Roman"/>
                <w:b/>
                <w:bCs/>
                <w:sz w:val="22"/>
                <w:szCs w:val="22"/>
              </w:rPr>
            </w:pPr>
            <w:r w:rsidRPr="002440EF">
              <w:rPr>
                <w:rFonts w:ascii="Times New Roman" w:hAnsi="Times New Roman"/>
                <w:b/>
                <w:bCs/>
                <w:sz w:val="22"/>
                <w:szCs w:val="22"/>
              </w:rPr>
              <w:t>ДТЕК ПРИДНІПРОВСЬКА ТЕС</w:t>
            </w:r>
          </w:p>
          <w:p w14:paraId="111448CE" w14:textId="77777777" w:rsidR="002440EF" w:rsidRPr="002440EF" w:rsidRDefault="002440EF" w:rsidP="00B8474E">
            <w:pPr>
              <w:spacing w:line="228" w:lineRule="auto"/>
              <w:rPr>
                <w:rFonts w:ascii="Times New Roman" w:hAnsi="Times New Roman"/>
                <w:sz w:val="22"/>
                <w:szCs w:val="22"/>
              </w:rPr>
            </w:pPr>
            <w:r w:rsidRPr="002440EF">
              <w:rPr>
                <w:rFonts w:ascii="Times New Roman" w:hAnsi="Times New Roman"/>
                <w:b/>
                <w:bCs/>
                <w:sz w:val="22"/>
                <w:szCs w:val="22"/>
              </w:rPr>
              <w:t>АТ «ДТЕК ДНІПРОЕНЕРГО»</w:t>
            </w:r>
          </w:p>
        </w:tc>
        <w:tc>
          <w:tcPr>
            <w:tcW w:w="2502" w:type="pct"/>
          </w:tcPr>
          <w:p w14:paraId="5239BB5C" w14:textId="77777777" w:rsidR="002440EF" w:rsidRPr="002440EF" w:rsidRDefault="002440EF" w:rsidP="00B8474E">
            <w:pPr>
              <w:pStyle w:val="a5"/>
              <w:spacing w:line="228" w:lineRule="auto"/>
              <w:rPr>
                <w:rFonts w:ascii="Times New Roman" w:hAnsi="Times New Roman"/>
                <w:sz w:val="22"/>
                <w:szCs w:val="22"/>
              </w:rPr>
            </w:pPr>
          </w:p>
        </w:tc>
      </w:tr>
      <w:tr w:rsidR="002440EF" w:rsidRPr="002440EF" w14:paraId="567C639B" w14:textId="77777777" w:rsidTr="002440EF">
        <w:tc>
          <w:tcPr>
            <w:tcW w:w="2498" w:type="pct"/>
          </w:tcPr>
          <w:p w14:paraId="1D3EB028" w14:textId="77777777" w:rsidR="002440EF" w:rsidRPr="002440EF" w:rsidRDefault="002440EF" w:rsidP="00B8474E">
            <w:pPr>
              <w:spacing w:line="228" w:lineRule="auto"/>
              <w:rPr>
                <w:rFonts w:ascii="Times New Roman" w:hAnsi="Times New Roman"/>
                <w:sz w:val="22"/>
                <w:szCs w:val="22"/>
              </w:rPr>
            </w:pPr>
          </w:p>
          <w:tbl>
            <w:tblPr>
              <w:tblW w:w="0" w:type="auto"/>
              <w:tblLayout w:type="fixed"/>
              <w:tblLook w:val="04A0" w:firstRow="1" w:lastRow="0" w:firstColumn="1" w:lastColumn="0" w:noHBand="0" w:noVBand="1"/>
            </w:tblPr>
            <w:tblGrid>
              <w:gridCol w:w="2442"/>
              <w:gridCol w:w="2443"/>
            </w:tblGrid>
            <w:tr w:rsidR="002440EF" w:rsidRPr="002440EF" w14:paraId="7C069AE3" w14:textId="77777777" w:rsidTr="00B8474E">
              <w:tc>
                <w:tcPr>
                  <w:tcW w:w="2442" w:type="dxa"/>
                  <w:tcBorders>
                    <w:top w:val="nil"/>
                    <w:left w:val="nil"/>
                    <w:bottom w:val="nil"/>
                    <w:right w:val="nil"/>
                  </w:tcBorders>
                </w:tcPr>
                <w:p w14:paraId="08F8C201" w14:textId="77777777" w:rsidR="002440EF" w:rsidRPr="002440EF" w:rsidRDefault="002440EF" w:rsidP="00B8474E">
                  <w:pPr>
                    <w:spacing w:before="120" w:line="228" w:lineRule="auto"/>
                    <w:jc w:val="center"/>
                    <w:rPr>
                      <w:rFonts w:ascii="Times New Roman" w:hAnsi="Times New Roman"/>
                      <w:sz w:val="22"/>
                      <w:szCs w:val="22"/>
                      <w:lang w:val="en-US"/>
                    </w:rPr>
                  </w:pPr>
                  <w:r w:rsidRPr="002440EF">
                    <w:rPr>
                      <w:rFonts w:ascii="Times New Roman" w:hAnsi="Times New Roman"/>
                      <w:sz w:val="22"/>
                      <w:szCs w:val="22"/>
                    </w:rPr>
                    <w:t>___________</w:t>
                  </w:r>
                </w:p>
                <w:p w14:paraId="4A37612D" w14:textId="77777777" w:rsidR="002440EF" w:rsidRPr="002440EF" w:rsidRDefault="002440EF" w:rsidP="00B8474E">
                  <w:pPr>
                    <w:spacing w:before="120" w:line="228" w:lineRule="auto"/>
                    <w:jc w:val="center"/>
                    <w:rPr>
                      <w:rFonts w:ascii="Times New Roman" w:hAnsi="Times New Roman"/>
                      <w:sz w:val="22"/>
                      <w:szCs w:val="22"/>
                    </w:rPr>
                  </w:pPr>
                  <w:r w:rsidRPr="002440EF">
                    <w:rPr>
                      <w:rFonts w:ascii="Times New Roman" w:hAnsi="Times New Roman"/>
                      <w:sz w:val="22"/>
                      <w:szCs w:val="22"/>
                    </w:rPr>
                    <w:t>(підпис)</w:t>
                  </w:r>
                </w:p>
              </w:tc>
              <w:tc>
                <w:tcPr>
                  <w:tcW w:w="2443" w:type="dxa"/>
                  <w:tcBorders>
                    <w:top w:val="nil"/>
                    <w:left w:val="nil"/>
                    <w:bottom w:val="nil"/>
                    <w:right w:val="nil"/>
                  </w:tcBorders>
                </w:tcPr>
                <w:p w14:paraId="4997D9C2" w14:textId="77777777" w:rsidR="002440EF" w:rsidRPr="002440EF" w:rsidRDefault="002440EF" w:rsidP="00B8474E">
                  <w:pPr>
                    <w:spacing w:line="228" w:lineRule="auto"/>
                    <w:jc w:val="center"/>
                    <w:rPr>
                      <w:rFonts w:ascii="Times New Roman" w:hAnsi="Times New Roman"/>
                      <w:b/>
                      <w:bCs/>
                      <w:sz w:val="22"/>
                      <w:szCs w:val="22"/>
                      <w:lang w:val="en-US"/>
                    </w:rPr>
                  </w:pPr>
                </w:p>
                <w:p w14:paraId="6189BC38" w14:textId="77777777" w:rsidR="002440EF" w:rsidRPr="002440EF" w:rsidRDefault="002440EF" w:rsidP="00B8474E">
                  <w:pPr>
                    <w:spacing w:line="228" w:lineRule="auto"/>
                    <w:jc w:val="center"/>
                    <w:rPr>
                      <w:rFonts w:ascii="Times New Roman" w:hAnsi="Times New Roman"/>
                      <w:sz w:val="22"/>
                      <w:szCs w:val="22"/>
                    </w:rPr>
                  </w:pPr>
                  <w:r w:rsidRPr="002440EF">
                    <w:rPr>
                      <w:rFonts w:ascii="Times New Roman" w:hAnsi="Times New Roman"/>
                      <w:b/>
                      <w:bCs/>
                      <w:sz w:val="22"/>
                      <w:szCs w:val="22"/>
                    </w:rPr>
                    <w:t xml:space="preserve">Ю.О. </w:t>
                  </w:r>
                  <w:proofErr w:type="spellStart"/>
                  <w:r w:rsidRPr="002440EF">
                    <w:rPr>
                      <w:rFonts w:ascii="Times New Roman" w:hAnsi="Times New Roman"/>
                      <w:b/>
                      <w:bCs/>
                      <w:sz w:val="22"/>
                      <w:szCs w:val="22"/>
                    </w:rPr>
                    <w:t>Дробот</w:t>
                  </w:r>
                  <w:proofErr w:type="spellEnd"/>
                </w:p>
              </w:tc>
            </w:tr>
          </w:tbl>
          <w:p w14:paraId="247101E9" w14:textId="77777777" w:rsidR="002440EF" w:rsidRPr="002440EF" w:rsidRDefault="002440EF" w:rsidP="00B8474E">
            <w:pPr>
              <w:spacing w:before="120" w:line="228" w:lineRule="auto"/>
              <w:rPr>
                <w:rFonts w:ascii="Times New Roman" w:hAnsi="Times New Roman"/>
                <w:sz w:val="22"/>
                <w:szCs w:val="22"/>
              </w:rPr>
            </w:pPr>
          </w:p>
        </w:tc>
        <w:tc>
          <w:tcPr>
            <w:tcW w:w="2502" w:type="pct"/>
          </w:tcPr>
          <w:p w14:paraId="19507E8B" w14:textId="77777777" w:rsidR="002440EF" w:rsidRDefault="002440EF" w:rsidP="002440EF">
            <w:pPr>
              <w:pStyle w:val="a5"/>
              <w:spacing w:line="228" w:lineRule="auto"/>
              <w:jc w:val="center"/>
              <w:rPr>
                <w:rFonts w:ascii="Times New Roman" w:hAnsi="Times New Roman"/>
                <w:sz w:val="20"/>
              </w:rPr>
            </w:pPr>
          </w:p>
          <w:p w14:paraId="41130A93" w14:textId="77777777" w:rsidR="002440EF" w:rsidRDefault="002440EF" w:rsidP="002440EF">
            <w:pPr>
              <w:pStyle w:val="a5"/>
              <w:spacing w:line="228" w:lineRule="auto"/>
              <w:jc w:val="center"/>
              <w:rPr>
                <w:rFonts w:ascii="Times New Roman" w:hAnsi="Times New Roman"/>
                <w:sz w:val="20"/>
              </w:rPr>
            </w:pPr>
          </w:p>
          <w:p w14:paraId="1E62FC79" w14:textId="40135790" w:rsidR="002440EF" w:rsidRPr="002440EF" w:rsidRDefault="002440EF" w:rsidP="002440EF">
            <w:pPr>
              <w:pStyle w:val="a5"/>
              <w:spacing w:line="228" w:lineRule="auto"/>
              <w:jc w:val="center"/>
              <w:rPr>
                <w:rFonts w:ascii="Times New Roman" w:hAnsi="Times New Roman"/>
                <w:sz w:val="22"/>
                <w:szCs w:val="22"/>
              </w:rPr>
            </w:pPr>
            <w:r w:rsidRPr="00AB1FD1">
              <w:rPr>
                <w:rFonts w:ascii="Times New Roman" w:hAnsi="Times New Roman"/>
                <w:sz w:val="20"/>
              </w:rPr>
              <w:t>(підпис)</w:t>
            </w:r>
          </w:p>
        </w:tc>
      </w:tr>
    </w:tbl>
    <w:p w14:paraId="0579F566" w14:textId="77777777" w:rsidR="005204CF" w:rsidRPr="002440EF" w:rsidRDefault="005204CF" w:rsidP="002440EF">
      <w:pPr>
        <w:pStyle w:val="3"/>
        <w:spacing w:before="240"/>
        <w:ind w:left="0"/>
        <w:rPr>
          <w:rFonts w:ascii="Times New Roman" w:hAnsi="Times New Roman"/>
          <w:b w:val="0"/>
          <w:bCs/>
          <w:i w:val="0"/>
          <w:iCs/>
          <w:sz w:val="22"/>
          <w:szCs w:val="22"/>
          <w:lang w:val="uk-UA"/>
        </w:rPr>
      </w:pPr>
    </w:p>
    <w:sectPr w:rsidR="005204CF" w:rsidRPr="002440EF" w:rsidSect="00791069">
      <w:headerReference w:type="even" r:id="rId6"/>
      <w:headerReference w:type="default" r:id="rId7"/>
      <w:pgSz w:w="11906" w:h="16838" w:code="9"/>
      <w:pgMar w:top="1134" w:right="1134" w:bottom="1134" w:left="1701" w:header="567" w:footer="56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C6D4F0" w14:textId="77777777" w:rsidR="003F49E2" w:rsidRDefault="003F49E2">
      <w:r>
        <w:separator/>
      </w:r>
    </w:p>
  </w:endnote>
  <w:endnote w:type="continuationSeparator" w:id="0">
    <w:p w14:paraId="579139E0" w14:textId="77777777" w:rsidR="003F49E2" w:rsidRDefault="003F49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ntiqua">
    <w:altName w:val="Bahnschrift Light"/>
    <w:charset w:val="00"/>
    <w:family w:val="swiss"/>
    <w:pitch w:val="variable"/>
    <w:sig w:usb0="00000001" w:usb1="00000000" w:usb2="00000000" w:usb3="00000000" w:csb0="00000005"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6A6DA" w14:textId="77777777" w:rsidR="003F49E2" w:rsidRDefault="003F49E2">
      <w:r>
        <w:separator/>
      </w:r>
    </w:p>
  </w:footnote>
  <w:footnote w:type="continuationSeparator" w:id="0">
    <w:p w14:paraId="563F1962" w14:textId="77777777" w:rsidR="003F49E2" w:rsidRDefault="003F49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576B5" w14:textId="77777777" w:rsidR="00A74D54" w:rsidRDefault="00AB1FD1">
    <w:pPr>
      <w:framePr w:wrap="around" w:vAnchor="text" w:hAnchor="margin" w:xAlign="center" w:y="1"/>
    </w:pPr>
    <w:r>
      <w:fldChar w:fldCharType="begin"/>
    </w:r>
    <w:r>
      <w:instrText xml:space="preserve">PAGE  </w:instrText>
    </w:r>
    <w:r>
      <w:fldChar w:fldCharType="separate"/>
    </w:r>
    <w:r>
      <w:rPr>
        <w:noProof/>
      </w:rPr>
      <w:t>1</w:t>
    </w:r>
    <w:r>
      <w:fldChar w:fldCharType="end"/>
    </w:r>
  </w:p>
  <w:p w14:paraId="2417C191" w14:textId="77777777" w:rsidR="00A74D54" w:rsidRDefault="00A74D5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26F5C" w14:textId="77777777" w:rsidR="00A74D54" w:rsidRDefault="00AB1FD1">
    <w:pPr>
      <w:framePr w:wrap="around" w:vAnchor="text" w:hAnchor="margin" w:xAlign="center" w:y="1"/>
    </w:pPr>
    <w:r>
      <w:fldChar w:fldCharType="begin"/>
    </w:r>
    <w:r>
      <w:instrText xml:space="preserve">PAGE  </w:instrText>
    </w:r>
    <w:r>
      <w:fldChar w:fldCharType="separate"/>
    </w:r>
    <w:r w:rsidR="00341F8B">
      <w:rPr>
        <w:noProof/>
      </w:rPr>
      <w:t>12</w:t>
    </w:r>
    <w:r>
      <w:fldChar w:fldCharType="end"/>
    </w:r>
  </w:p>
  <w:p w14:paraId="33B715F5" w14:textId="77777777" w:rsidR="00A74D54" w:rsidRDefault="00A74D54"/>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1DA1"/>
    <w:rsid w:val="00091DA1"/>
    <w:rsid w:val="002440EF"/>
    <w:rsid w:val="00341F8B"/>
    <w:rsid w:val="003F49E2"/>
    <w:rsid w:val="005204CF"/>
    <w:rsid w:val="00532DFD"/>
    <w:rsid w:val="005D74AA"/>
    <w:rsid w:val="005F6FEF"/>
    <w:rsid w:val="006C60FF"/>
    <w:rsid w:val="00746FCD"/>
    <w:rsid w:val="008A3150"/>
    <w:rsid w:val="008B364D"/>
    <w:rsid w:val="00A555D4"/>
    <w:rsid w:val="00A62A21"/>
    <w:rsid w:val="00A74D54"/>
    <w:rsid w:val="00AB1FD1"/>
    <w:rsid w:val="00AE0B70"/>
    <w:rsid w:val="00B5213D"/>
    <w:rsid w:val="00B568C6"/>
    <w:rsid w:val="00CA2FD6"/>
    <w:rsid w:val="00D0064D"/>
    <w:rsid w:val="00DE3BB9"/>
    <w:rsid w:val="00EE6F51"/>
    <w:rsid w:val="00FD364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4CDE4"/>
  <w15:chartTrackingRefBased/>
  <w15:docId w15:val="{BA97D434-BAB8-40B7-B19F-AA90706683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91DA1"/>
    <w:pPr>
      <w:spacing w:after="0" w:line="240" w:lineRule="auto"/>
    </w:pPr>
    <w:rPr>
      <w:rFonts w:ascii="Antiqua" w:eastAsia="Times New Roman" w:hAnsi="Antiqua" w:cs="Times New Roman"/>
      <w:sz w:val="26"/>
      <w:szCs w:val="20"/>
      <w:lang w:eastAsia="ru-RU"/>
    </w:rPr>
  </w:style>
  <w:style w:type="paragraph" w:styleId="1">
    <w:name w:val="heading 1"/>
    <w:basedOn w:val="a"/>
    <w:next w:val="a"/>
    <w:link w:val="10"/>
    <w:qFormat/>
    <w:rsid w:val="00091DA1"/>
    <w:pPr>
      <w:keepNext/>
      <w:spacing w:before="240"/>
      <w:ind w:left="567"/>
      <w:outlineLvl w:val="0"/>
    </w:pPr>
    <w:rPr>
      <w:b/>
      <w:smallCaps/>
      <w:sz w:val="28"/>
    </w:rPr>
  </w:style>
  <w:style w:type="paragraph" w:styleId="2">
    <w:name w:val="heading 2"/>
    <w:basedOn w:val="a"/>
    <w:next w:val="a"/>
    <w:link w:val="20"/>
    <w:qFormat/>
    <w:rsid w:val="00091DA1"/>
    <w:pPr>
      <w:keepNext/>
      <w:spacing w:before="120"/>
      <w:ind w:left="567"/>
      <w:outlineLvl w:val="1"/>
    </w:pPr>
    <w:rPr>
      <w:b/>
    </w:rPr>
  </w:style>
  <w:style w:type="paragraph" w:styleId="3">
    <w:name w:val="heading 3"/>
    <w:basedOn w:val="a"/>
    <w:next w:val="a"/>
    <w:link w:val="30"/>
    <w:qFormat/>
    <w:rsid w:val="00091DA1"/>
    <w:pPr>
      <w:keepNext/>
      <w:spacing w:before="120"/>
      <w:ind w:left="567"/>
      <w:outlineLvl w:val="2"/>
    </w:pPr>
    <w:rPr>
      <w:b/>
      <w:i/>
      <w:lang w:val="x-none"/>
    </w:rPr>
  </w:style>
  <w:style w:type="paragraph" w:styleId="4">
    <w:name w:val="heading 4"/>
    <w:basedOn w:val="a"/>
    <w:next w:val="a"/>
    <w:link w:val="40"/>
    <w:qFormat/>
    <w:rsid w:val="00091DA1"/>
    <w:pPr>
      <w:keepNext/>
      <w:spacing w:before="120"/>
      <w:ind w:left="567"/>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91DA1"/>
    <w:rPr>
      <w:rFonts w:ascii="Antiqua" w:eastAsia="Times New Roman" w:hAnsi="Antiqua" w:cs="Times New Roman"/>
      <w:b/>
      <w:smallCaps/>
      <w:szCs w:val="20"/>
      <w:lang w:eastAsia="ru-RU"/>
    </w:rPr>
  </w:style>
  <w:style w:type="character" w:customStyle="1" w:styleId="20">
    <w:name w:val="Заголовок 2 Знак"/>
    <w:basedOn w:val="a0"/>
    <w:link w:val="2"/>
    <w:rsid w:val="00091DA1"/>
    <w:rPr>
      <w:rFonts w:ascii="Antiqua" w:eastAsia="Times New Roman" w:hAnsi="Antiqua" w:cs="Times New Roman"/>
      <w:b/>
      <w:sz w:val="26"/>
      <w:szCs w:val="20"/>
      <w:lang w:eastAsia="ru-RU"/>
    </w:rPr>
  </w:style>
  <w:style w:type="character" w:customStyle="1" w:styleId="30">
    <w:name w:val="Заголовок 3 Знак"/>
    <w:basedOn w:val="a0"/>
    <w:link w:val="3"/>
    <w:rsid w:val="00091DA1"/>
    <w:rPr>
      <w:rFonts w:ascii="Antiqua" w:eastAsia="Times New Roman" w:hAnsi="Antiqua" w:cs="Times New Roman"/>
      <w:b/>
      <w:i/>
      <w:sz w:val="26"/>
      <w:szCs w:val="20"/>
      <w:lang w:val="x-none" w:eastAsia="ru-RU"/>
    </w:rPr>
  </w:style>
  <w:style w:type="character" w:customStyle="1" w:styleId="40">
    <w:name w:val="Заголовок 4 Знак"/>
    <w:basedOn w:val="a0"/>
    <w:link w:val="4"/>
    <w:rsid w:val="00091DA1"/>
    <w:rPr>
      <w:rFonts w:ascii="Antiqua" w:eastAsia="Times New Roman" w:hAnsi="Antiqua" w:cs="Times New Roman"/>
      <w:sz w:val="26"/>
      <w:szCs w:val="20"/>
      <w:lang w:eastAsia="ru-RU"/>
    </w:rPr>
  </w:style>
  <w:style w:type="paragraph" w:styleId="a3">
    <w:name w:val="footer"/>
    <w:basedOn w:val="a"/>
    <w:link w:val="a4"/>
    <w:rsid w:val="00091DA1"/>
    <w:pPr>
      <w:tabs>
        <w:tab w:val="center" w:pos="4153"/>
        <w:tab w:val="right" w:pos="8306"/>
      </w:tabs>
    </w:pPr>
  </w:style>
  <w:style w:type="character" w:customStyle="1" w:styleId="a4">
    <w:name w:val="Нижній колонтитул Знак"/>
    <w:basedOn w:val="a0"/>
    <w:link w:val="a3"/>
    <w:rsid w:val="00091DA1"/>
    <w:rPr>
      <w:rFonts w:ascii="Antiqua" w:eastAsia="Times New Roman" w:hAnsi="Antiqua" w:cs="Times New Roman"/>
      <w:sz w:val="26"/>
      <w:szCs w:val="20"/>
      <w:lang w:eastAsia="ru-RU"/>
    </w:rPr>
  </w:style>
  <w:style w:type="paragraph" w:customStyle="1" w:styleId="a5">
    <w:name w:val="Нормальний текст"/>
    <w:basedOn w:val="a"/>
    <w:uiPriority w:val="99"/>
    <w:rsid w:val="00091DA1"/>
    <w:pPr>
      <w:spacing w:before="120"/>
      <w:ind w:firstLine="567"/>
    </w:pPr>
  </w:style>
  <w:style w:type="paragraph" w:customStyle="1" w:styleId="a6">
    <w:name w:val="Шапка документу"/>
    <w:basedOn w:val="a"/>
    <w:rsid w:val="00091DA1"/>
    <w:pPr>
      <w:keepNext/>
      <w:keepLines/>
      <w:spacing w:after="240"/>
      <w:ind w:left="4536"/>
      <w:jc w:val="center"/>
    </w:pPr>
  </w:style>
  <w:style w:type="paragraph" w:styleId="a7">
    <w:name w:val="header"/>
    <w:basedOn w:val="a"/>
    <w:link w:val="a8"/>
    <w:rsid w:val="00091DA1"/>
    <w:pPr>
      <w:tabs>
        <w:tab w:val="center" w:pos="4153"/>
        <w:tab w:val="right" w:pos="8306"/>
      </w:tabs>
    </w:pPr>
  </w:style>
  <w:style w:type="character" w:customStyle="1" w:styleId="a8">
    <w:name w:val="Верхній колонтитул Знак"/>
    <w:basedOn w:val="a0"/>
    <w:link w:val="a7"/>
    <w:rsid w:val="00091DA1"/>
    <w:rPr>
      <w:rFonts w:ascii="Antiqua" w:eastAsia="Times New Roman" w:hAnsi="Antiqua" w:cs="Times New Roman"/>
      <w:sz w:val="26"/>
      <w:szCs w:val="20"/>
      <w:lang w:eastAsia="ru-RU"/>
    </w:rPr>
  </w:style>
  <w:style w:type="paragraph" w:customStyle="1" w:styleId="11">
    <w:name w:val="Підпис1"/>
    <w:basedOn w:val="a"/>
    <w:rsid w:val="00091DA1"/>
    <w:pPr>
      <w:keepLines/>
      <w:tabs>
        <w:tab w:val="center" w:pos="2268"/>
        <w:tab w:val="left" w:pos="6804"/>
      </w:tabs>
      <w:spacing w:before="360"/>
    </w:pPr>
    <w:rPr>
      <w:b/>
      <w:position w:val="-48"/>
    </w:rPr>
  </w:style>
  <w:style w:type="paragraph" w:customStyle="1" w:styleId="a9">
    <w:name w:val="Глава документу"/>
    <w:basedOn w:val="a"/>
    <w:next w:val="a"/>
    <w:rsid w:val="00091DA1"/>
    <w:pPr>
      <w:keepNext/>
      <w:keepLines/>
      <w:spacing w:before="120" w:after="120"/>
      <w:jc w:val="center"/>
    </w:pPr>
  </w:style>
  <w:style w:type="paragraph" w:customStyle="1" w:styleId="aa">
    <w:name w:val="Герб"/>
    <w:basedOn w:val="a"/>
    <w:rsid w:val="00091DA1"/>
    <w:pPr>
      <w:keepNext/>
      <w:keepLines/>
      <w:jc w:val="center"/>
    </w:pPr>
    <w:rPr>
      <w:sz w:val="144"/>
      <w:lang w:val="en-US"/>
    </w:rPr>
  </w:style>
  <w:style w:type="paragraph" w:customStyle="1" w:styleId="ab">
    <w:name w:val="Установа"/>
    <w:basedOn w:val="a"/>
    <w:rsid w:val="00091DA1"/>
    <w:pPr>
      <w:keepNext/>
      <w:keepLines/>
      <w:spacing w:before="120"/>
      <w:jc w:val="center"/>
    </w:pPr>
    <w:rPr>
      <w:b/>
      <w:sz w:val="40"/>
    </w:rPr>
  </w:style>
  <w:style w:type="paragraph" w:customStyle="1" w:styleId="ac">
    <w:name w:val="Вид документа"/>
    <w:basedOn w:val="ab"/>
    <w:next w:val="a"/>
    <w:rsid w:val="00091DA1"/>
    <w:pPr>
      <w:spacing w:before="360" w:after="240"/>
    </w:pPr>
    <w:rPr>
      <w:spacing w:val="20"/>
      <w:sz w:val="26"/>
    </w:rPr>
  </w:style>
  <w:style w:type="paragraph" w:customStyle="1" w:styleId="ad">
    <w:name w:val="Час та місце"/>
    <w:basedOn w:val="a"/>
    <w:rsid w:val="00091DA1"/>
    <w:pPr>
      <w:keepNext/>
      <w:keepLines/>
      <w:spacing w:before="120" w:after="240"/>
      <w:jc w:val="center"/>
    </w:pPr>
  </w:style>
  <w:style w:type="paragraph" w:customStyle="1" w:styleId="ae">
    <w:name w:val="Назва документа"/>
    <w:basedOn w:val="a"/>
    <w:next w:val="a5"/>
    <w:rsid w:val="00091DA1"/>
    <w:pPr>
      <w:keepNext/>
      <w:keepLines/>
      <w:spacing w:before="240" w:after="240"/>
      <w:jc w:val="center"/>
    </w:pPr>
    <w:rPr>
      <w:b/>
    </w:rPr>
  </w:style>
  <w:style w:type="paragraph" w:customStyle="1" w:styleId="NormalText">
    <w:name w:val="Normal Text"/>
    <w:basedOn w:val="a"/>
    <w:rsid w:val="00091DA1"/>
    <w:pPr>
      <w:ind w:firstLine="567"/>
      <w:jc w:val="both"/>
    </w:pPr>
  </w:style>
  <w:style w:type="paragraph" w:customStyle="1" w:styleId="ShapkaDocumentu">
    <w:name w:val="Shapka Documentu"/>
    <w:basedOn w:val="NormalText"/>
    <w:rsid w:val="00091DA1"/>
    <w:pPr>
      <w:keepNext/>
      <w:keepLines/>
      <w:spacing w:after="240"/>
      <w:ind w:left="3969" w:firstLine="0"/>
      <w:jc w:val="center"/>
    </w:pPr>
  </w:style>
  <w:style w:type="character" w:styleId="af">
    <w:name w:val="Strong"/>
    <w:uiPriority w:val="22"/>
    <w:qFormat/>
    <w:rsid w:val="00091DA1"/>
    <w:rPr>
      <w:b/>
      <w:bCs/>
    </w:rPr>
  </w:style>
  <w:style w:type="paragraph" w:styleId="af0">
    <w:name w:val="Normal (Web)"/>
    <w:basedOn w:val="a"/>
    <w:uiPriority w:val="99"/>
    <w:semiHidden/>
    <w:unhideWhenUsed/>
    <w:rsid w:val="00091DA1"/>
    <w:pPr>
      <w:spacing w:before="100" w:beforeAutospacing="1" w:after="100" w:afterAutospacing="1"/>
    </w:pPr>
    <w:rPr>
      <w:rFonts w:ascii="Times New Roman" w:hAnsi="Times New Roman"/>
      <w:sz w:val="24"/>
      <w:szCs w:val="24"/>
      <w:lang w:eastAsia="uk-UA"/>
    </w:rPr>
  </w:style>
  <w:style w:type="table" w:styleId="af1">
    <w:name w:val="Table Grid"/>
    <w:basedOn w:val="a1"/>
    <w:uiPriority w:val="39"/>
    <w:rsid w:val="00AB1F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2">
    <w:name w:val="Grid Table Light"/>
    <w:basedOn w:val="a1"/>
    <w:uiPriority w:val="40"/>
    <w:rsid w:val="002440E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11</Pages>
  <Words>4790</Words>
  <Characters>27303</Characters>
  <Application>Microsoft Office Word</Application>
  <DocSecurity>0</DocSecurity>
  <Lines>227</Lines>
  <Paragraphs>64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32029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Drobot Yuliia</dc:creator>
  <cp:keywords/>
  <dc:description/>
  <cp:lastModifiedBy>Drobot Yuliia</cp:lastModifiedBy>
  <cp:revision>10</cp:revision>
  <dcterms:created xsi:type="dcterms:W3CDTF">2024-09-06T12:00:00Z</dcterms:created>
  <dcterms:modified xsi:type="dcterms:W3CDTF">2024-09-06T13:42:00Z</dcterms:modified>
</cp:coreProperties>
</file>