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1F0AD1F" w14:textId="6F184710" w:rsidR="00837845" w:rsidRPr="003C606B" w:rsidRDefault="001C3F9A">
      <w:pPr>
        <w:pStyle w:val="ShapkaDocumentu"/>
        <w:spacing w:before="240" w:after="120"/>
        <w:ind w:left="3640"/>
        <w:rPr>
          <w:rFonts w:ascii="Times New Roman" w:hAnsi="Times New Roman"/>
          <w:sz w:val="22"/>
          <w:szCs w:val="22"/>
          <w:shd w:val="clear" w:color="auto" w:fill="FFFFFF"/>
        </w:rPr>
      </w:pPr>
      <w:r w:rsidRPr="003C606B">
        <w:rPr>
          <w:rFonts w:ascii="Times New Roman" w:hAnsi="Times New Roman"/>
          <w:noProof/>
          <w:sz w:val="22"/>
          <w:szCs w:val="22"/>
          <w:lang w:val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16B28B3" wp14:editId="5705267B">
                <wp:simplePos x="0" y="0"/>
                <wp:positionH relativeFrom="column">
                  <wp:posOffset>0</wp:posOffset>
                </wp:positionH>
                <wp:positionV relativeFrom="paragraph">
                  <wp:posOffset>321945</wp:posOffset>
                </wp:positionV>
                <wp:extent cx="2571750" cy="285750"/>
                <wp:effectExtent l="0" t="0" r="19050" b="19050"/>
                <wp:wrapSquare wrapText="bothSides"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71750" cy="2857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E948C8C" w14:textId="10D0A681" w:rsidR="001C3F9A" w:rsidRPr="00353CBA" w:rsidRDefault="001C3F9A" w:rsidP="001C3F9A">
                            <w:pPr>
                              <w:jc w:val="center"/>
                              <w:rPr>
                                <w:rFonts w:ascii="Times New Roman" w:hAnsi="Times New Roman"/>
                                <w:b/>
                                <w:sz w:val="18"/>
                                <w:szCs w:val="18"/>
                              </w:rPr>
                            </w:pPr>
                            <w:r w:rsidRPr="00353CBA">
                              <w:rPr>
                                <w:rFonts w:ascii="Times New Roman" w:hAnsi="Times New Roman"/>
                                <w:b/>
                                <w:sz w:val="18"/>
                                <w:szCs w:val="18"/>
                              </w:rPr>
                              <w:t xml:space="preserve">Дата публікації на сайті </w:t>
                            </w:r>
                            <w:r w:rsidR="00FC7B95" w:rsidRPr="00353CBA">
                              <w:rPr>
                                <w:rFonts w:ascii="Times New Roman" w:hAnsi="Times New Roman"/>
                                <w:b/>
                                <w:sz w:val="18"/>
                                <w:szCs w:val="18"/>
                                <w:lang w:val="ru-RU"/>
                              </w:rPr>
                              <w:t>01</w:t>
                            </w:r>
                            <w:r w:rsidRPr="00353CBA">
                              <w:rPr>
                                <w:rFonts w:ascii="Times New Roman" w:hAnsi="Times New Roman"/>
                                <w:b/>
                                <w:sz w:val="18"/>
                                <w:szCs w:val="18"/>
                                <w:lang w:val="ru-RU"/>
                              </w:rPr>
                              <w:t>.</w:t>
                            </w:r>
                            <w:r w:rsidR="00FC7B95" w:rsidRPr="00353CBA">
                              <w:rPr>
                                <w:rFonts w:ascii="Times New Roman" w:hAnsi="Times New Roman"/>
                                <w:b/>
                                <w:sz w:val="18"/>
                                <w:szCs w:val="18"/>
                                <w:lang w:val="ru-RU"/>
                              </w:rPr>
                              <w:t>10</w:t>
                            </w:r>
                            <w:r w:rsidRPr="00353CBA">
                              <w:rPr>
                                <w:rFonts w:ascii="Times New Roman" w:hAnsi="Times New Roman"/>
                                <w:b/>
                                <w:sz w:val="18"/>
                                <w:szCs w:val="18"/>
                                <w:lang w:val="ru-RU"/>
                              </w:rPr>
                              <w:t>.</w:t>
                            </w:r>
                            <w:r w:rsidRPr="00353CBA">
                              <w:rPr>
                                <w:rFonts w:ascii="Times New Roman" w:hAnsi="Times New Roman"/>
                                <w:b/>
                                <w:sz w:val="18"/>
                                <w:szCs w:val="18"/>
                              </w:rPr>
                              <w:t>2021р.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16B28B3" id="Прямоугольник 1" o:spid="_x0000_s1026" style="position:absolute;left:0;text-align:left;margin-left:0;margin-top:25.35pt;width:202.5pt;height:22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" fillcolor="white [3201]" strokecolor="#70ad47 [3209]" strokeweight="1pt">
                <v:textbox>
                  <w:txbxContent>
                    <w:p w14:paraId="6E948C8C" w14:textId="10D0A681" w:rsidR="001C3F9A" w:rsidRPr="00353CBA" w:rsidRDefault="001C3F9A" w:rsidP="001C3F9A">
                      <w:pPr>
                        <w:jc w:val="center"/>
                        <w:rPr>
                          <w:rFonts w:ascii="Times New Roman" w:hAnsi="Times New Roman"/>
                          <w:b/>
                          <w:sz w:val="18"/>
                          <w:szCs w:val="18"/>
                        </w:rPr>
                      </w:pPr>
                      <w:r w:rsidRPr="00353CBA">
                        <w:rPr>
                          <w:rFonts w:ascii="Times New Roman" w:hAnsi="Times New Roman"/>
                          <w:b/>
                          <w:sz w:val="18"/>
                          <w:szCs w:val="18"/>
                        </w:rPr>
                        <w:t xml:space="preserve">Дата публікації на сайті </w:t>
                      </w:r>
                      <w:r w:rsidR="00FC7B95" w:rsidRPr="00353CBA">
                        <w:rPr>
                          <w:rFonts w:ascii="Times New Roman" w:hAnsi="Times New Roman"/>
                          <w:b/>
                          <w:sz w:val="18"/>
                          <w:szCs w:val="18"/>
                          <w:lang w:val="ru-RU"/>
                        </w:rPr>
                        <w:t>01</w:t>
                      </w:r>
                      <w:r w:rsidRPr="00353CBA">
                        <w:rPr>
                          <w:rFonts w:ascii="Times New Roman" w:hAnsi="Times New Roman"/>
                          <w:b/>
                          <w:sz w:val="18"/>
                          <w:szCs w:val="18"/>
                          <w:lang w:val="ru-RU"/>
                        </w:rPr>
                        <w:t>.</w:t>
                      </w:r>
                      <w:r w:rsidR="00FC7B95" w:rsidRPr="00353CBA">
                        <w:rPr>
                          <w:rFonts w:ascii="Times New Roman" w:hAnsi="Times New Roman"/>
                          <w:b/>
                          <w:sz w:val="18"/>
                          <w:szCs w:val="18"/>
                          <w:lang w:val="ru-RU"/>
                        </w:rPr>
                        <w:t>10</w:t>
                      </w:r>
                      <w:r w:rsidRPr="00353CBA">
                        <w:rPr>
                          <w:rFonts w:ascii="Times New Roman" w:hAnsi="Times New Roman"/>
                          <w:b/>
                          <w:sz w:val="18"/>
                          <w:szCs w:val="18"/>
                          <w:lang w:val="ru-RU"/>
                        </w:rPr>
                        <w:t>.</w:t>
                      </w:r>
                      <w:r w:rsidRPr="00353CBA">
                        <w:rPr>
                          <w:rFonts w:ascii="Times New Roman" w:hAnsi="Times New Roman"/>
                          <w:b/>
                          <w:sz w:val="18"/>
                          <w:szCs w:val="18"/>
                        </w:rPr>
                        <w:t>2021р.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  <w:r w:rsidR="00837845" w:rsidRPr="003C606B">
        <w:rPr>
          <w:rFonts w:ascii="Times New Roman" w:hAnsi="Times New Roman"/>
          <w:sz w:val="22"/>
          <w:szCs w:val="22"/>
          <w:shd w:val="clear" w:color="auto" w:fill="FFFFFF"/>
        </w:rPr>
        <w:t>ЗАТВЕРДЖЕНО</w:t>
      </w:r>
      <w:r w:rsidR="00837845" w:rsidRPr="003C606B">
        <w:rPr>
          <w:rFonts w:ascii="Times New Roman" w:hAnsi="Times New Roman"/>
          <w:sz w:val="22"/>
          <w:szCs w:val="22"/>
          <w:shd w:val="clear" w:color="auto" w:fill="FFFFFF"/>
        </w:rPr>
        <w:br/>
        <w:t>постановою Кабінету Міністрів України</w:t>
      </w:r>
      <w:r w:rsidR="00837845" w:rsidRPr="003C606B">
        <w:rPr>
          <w:rFonts w:ascii="Times New Roman" w:hAnsi="Times New Roman"/>
          <w:sz w:val="22"/>
          <w:szCs w:val="22"/>
          <w:shd w:val="clear" w:color="auto" w:fill="FFFFFF"/>
        </w:rPr>
        <w:br/>
        <w:t xml:space="preserve">від </w:t>
      </w:r>
      <w:r w:rsidR="00837845" w:rsidRPr="003C606B">
        <w:rPr>
          <w:rFonts w:ascii="Times New Roman" w:hAnsi="Times New Roman"/>
          <w:sz w:val="22"/>
          <w:szCs w:val="22"/>
        </w:rPr>
        <w:t xml:space="preserve">21 серпня 2019 р. </w:t>
      </w:r>
      <w:r w:rsidR="00837845" w:rsidRPr="003C606B">
        <w:rPr>
          <w:rFonts w:ascii="Times New Roman" w:hAnsi="Times New Roman"/>
          <w:sz w:val="22"/>
          <w:szCs w:val="22"/>
          <w:shd w:val="clear" w:color="auto" w:fill="FFFFFF"/>
        </w:rPr>
        <w:t>№ 830</w:t>
      </w:r>
      <w:r w:rsidR="00837845" w:rsidRPr="003C606B">
        <w:rPr>
          <w:rFonts w:ascii="Times New Roman" w:hAnsi="Times New Roman"/>
          <w:sz w:val="22"/>
          <w:szCs w:val="22"/>
          <w:shd w:val="clear" w:color="auto" w:fill="FFFFFF"/>
        </w:rPr>
        <w:br/>
        <w:t xml:space="preserve">(в редакції постанови Кабінету Міністрів України </w:t>
      </w:r>
      <w:r w:rsidR="00837845" w:rsidRPr="003C606B">
        <w:rPr>
          <w:rFonts w:ascii="Times New Roman" w:hAnsi="Times New Roman"/>
          <w:sz w:val="22"/>
          <w:szCs w:val="22"/>
          <w:shd w:val="clear" w:color="auto" w:fill="FFFFFF"/>
        </w:rPr>
        <w:br/>
      </w:r>
      <w:r w:rsidR="00837845" w:rsidRPr="003C606B">
        <w:rPr>
          <w:rFonts w:ascii="Times New Roman" w:hAnsi="Times New Roman"/>
          <w:sz w:val="22"/>
          <w:szCs w:val="22"/>
        </w:rPr>
        <w:t>від 8 вересня 2021 р. № 1022</w:t>
      </w:r>
      <w:r w:rsidR="00837845" w:rsidRPr="003C606B">
        <w:rPr>
          <w:rFonts w:ascii="Times New Roman" w:hAnsi="Times New Roman"/>
          <w:sz w:val="22"/>
          <w:szCs w:val="22"/>
          <w:shd w:val="clear" w:color="auto" w:fill="FFFFFF"/>
        </w:rPr>
        <w:t>)</w:t>
      </w:r>
    </w:p>
    <w:p w14:paraId="292E315D" w14:textId="77777777" w:rsidR="00837845" w:rsidRPr="00A028FA" w:rsidRDefault="00837845">
      <w:pPr>
        <w:pStyle w:val="af9"/>
        <w:spacing w:before="360" w:after="240"/>
        <w:rPr>
          <w:rFonts w:ascii="Times New Roman" w:hAnsi="Times New Roman"/>
          <w:b/>
          <w:bCs/>
          <w:sz w:val="22"/>
          <w:szCs w:val="22"/>
        </w:rPr>
      </w:pPr>
      <w:r w:rsidRPr="00A028FA">
        <w:rPr>
          <w:rFonts w:ascii="Times New Roman" w:hAnsi="Times New Roman"/>
          <w:b/>
          <w:bCs/>
          <w:sz w:val="22"/>
          <w:szCs w:val="22"/>
        </w:rPr>
        <w:t xml:space="preserve">ТИПОВИЙ ІНДИВІДУАЛЬНИЙ ДОГОВІР </w:t>
      </w:r>
      <w:r w:rsidRPr="00A028FA">
        <w:rPr>
          <w:rFonts w:ascii="Times New Roman" w:hAnsi="Times New Roman"/>
          <w:b/>
          <w:bCs/>
          <w:sz w:val="22"/>
          <w:szCs w:val="22"/>
        </w:rPr>
        <w:br/>
        <w:t xml:space="preserve">про надання послуги з постачання теплової енергії 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4538"/>
        <w:gridCol w:w="4533"/>
      </w:tblGrid>
      <w:tr w:rsidR="001C3F9A" w:rsidRPr="003C606B" w14:paraId="05394B48" w14:textId="77777777" w:rsidTr="001C3F9A">
        <w:tc>
          <w:tcPr>
            <w:tcW w:w="453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C2891FA" w14:textId="2FBE28B3" w:rsidR="00837845" w:rsidRPr="003C606B" w:rsidRDefault="001C3F9A">
            <w:pPr>
              <w:spacing w:line="276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  <w:u w:val="single"/>
              </w:rPr>
              <w:t>м. Дніпро</w:t>
            </w:r>
            <w:r w:rsidR="00837845" w:rsidRPr="003C606B">
              <w:rPr>
                <w:rFonts w:ascii="Times New Roman" w:hAnsi="Times New Roman"/>
                <w:sz w:val="22"/>
                <w:szCs w:val="22"/>
              </w:rPr>
              <w:br/>
              <w:t>(найменування населеного пункту)</w:t>
            </w:r>
          </w:p>
        </w:tc>
        <w:tc>
          <w:tcPr>
            <w:tcW w:w="453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B7511D0" w14:textId="1A29D860" w:rsidR="00837845" w:rsidRPr="00C1523F" w:rsidRDefault="00747F9B">
            <w:pPr>
              <w:spacing w:line="276" w:lineRule="auto"/>
              <w:jc w:val="right"/>
              <w:rPr>
                <w:rFonts w:ascii="Times New Roman" w:hAnsi="Times New Roman"/>
                <w:sz w:val="22"/>
                <w:szCs w:val="22"/>
                <w:u w:val="single"/>
              </w:rPr>
            </w:pPr>
            <w:r w:rsidRPr="00C1523F">
              <w:rPr>
                <w:rFonts w:ascii="Times New Roman" w:hAnsi="Times New Roman"/>
                <w:sz w:val="22"/>
                <w:szCs w:val="22"/>
                <w:u w:val="single"/>
              </w:rPr>
              <w:t>01</w:t>
            </w:r>
            <w:r w:rsidR="001C3F9A" w:rsidRPr="00C1523F">
              <w:rPr>
                <w:rFonts w:ascii="Times New Roman" w:hAnsi="Times New Roman"/>
                <w:sz w:val="22"/>
                <w:szCs w:val="22"/>
                <w:u w:val="single"/>
              </w:rPr>
              <w:t>.1</w:t>
            </w:r>
            <w:r w:rsidRPr="00C1523F">
              <w:rPr>
                <w:rFonts w:ascii="Times New Roman" w:hAnsi="Times New Roman"/>
                <w:sz w:val="22"/>
                <w:szCs w:val="22"/>
                <w:u w:val="single"/>
              </w:rPr>
              <w:t>1</w:t>
            </w:r>
            <w:r w:rsidR="001C3F9A" w:rsidRPr="00C1523F">
              <w:rPr>
                <w:rFonts w:ascii="Times New Roman" w:hAnsi="Times New Roman"/>
                <w:sz w:val="22"/>
                <w:szCs w:val="22"/>
                <w:u w:val="single"/>
              </w:rPr>
              <w:t>.</w:t>
            </w:r>
            <w:r w:rsidR="00837845" w:rsidRPr="00C1523F">
              <w:rPr>
                <w:rFonts w:ascii="Times New Roman" w:hAnsi="Times New Roman"/>
                <w:sz w:val="22"/>
                <w:szCs w:val="22"/>
                <w:u w:val="single"/>
              </w:rPr>
              <w:t>20</w:t>
            </w:r>
            <w:r w:rsidR="001C3F9A" w:rsidRPr="00C1523F">
              <w:rPr>
                <w:rFonts w:ascii="Times New Roman" w:hAnsi="Times New Roman"/>
                <w:sz w:val="22"/>
                <w:szCs w:val="22"/>
                <w:u w:val="single"/>
              </w:rPr>
              <w:t>21</w:t>
            </w:r>
            <w:r w:rsidR="00837845" w:rsidRPr="00C1523F">
              <w:rPr>
                <w:rFonts w:ascii="Times New Roman" w:hAnsi="Times New Roman"/>
                <w:sz w:val="22"/>
                <w:szCs w:val="22"/>
                <w:u w:val="single"/>
              </w:rPr>
              <w:t xml:space="preserve"> р.</w:t>
            </w:r>
          </w:p>
        </w:tc>
      </w:tr>
    </w:tbl>
    <w:p w14:paraId="30B4E355" w14:textId="02F82B5B" w:rsidR="001C3F9A" w:rsidRPr="003C606B" w:rsidRDefault="001C3F9A">
      <w:pPr>
        <w:spacing w:before="120"/>
        <w:jc w:val="both"/>
        <w:rPr>
          <w:rFonts w:ascii="Times New Roman" w:hAnsi="Times New Roman"/>
          <w:sz w:val="22"/>
          <w:szCs w:val="22"/>
        </w:rPr>
      </w:pPr>
      <w:bookmarkStart w:id="0" w:name="_Hlk176171749"/>
      <w:r w:rsidRPr="003C606B">
        <w:rPr>
          <w:rFonts w:ascii="Times New Roman" w:hAnsi="Times New Roman"/>
          <w:sz w:val="22"/>
          <w:szCs w:val="22"/>
        </w:rPr>
        <w:t xml:space="preserve">АКЦІОНЕРНЕ ТОВАРИСТВО «ДТЕК ДНІПРОЕНЕРГО», код згідно з ЄДРПОУ  00130872, в особі керівника департаменту з теплових мереж ВІДОКРЕМЛЕНОГО ПІДРОЗДІЛУ ПРИДНІПРОВСЬКА ТЕПЛОВА ЕЛЕКТРИЧНА СТАНЦІЯ АКЦІОНЕРНОГО ТОВАРИСТВА «ДТЕК ДНІПРОЕНЕРГО» </w:t>
      </w:r>
      <w:proofErr w:type="spellStart"/>
      <w:r w:rsidRPr="003C606B">
        <w:rPr>
          <w:rFonts w:ascii="Times New Roman" w:hAnsi="Times New Roman"/>
          <w:sz w:val="22"/>
          <w:szCs w:val="22"/>
        </w:rPr>
        <w:t>Дробот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Юлії Олександрівни, що діє на підставі Довіреності від </w:t>
      </w:r>
      <w:r w:rsidR="004C123B" w:rsidRPr="004C123B">
        <w:rPr>
          <w:rFonts w:ascii="Times New Roman" w:hAnsi="Times New Roman"/>
          <w:sz w:val="22"/>
          <w:szCs w:val="22"/>
        </w:rPr>
        <w:t>2</w:t>
      </w:r>
      <w:r w:rsidR="00E974A3" w:rsidRPr="00E974A3">
        <w:rPr>
          <w:rFonts w:ascii="Times New Roman" w:hAnsi="Times New Roman"/>
          <w:sz w:val="22"/>
          <w:szCs w:val="22"/>
        </w:rPr>
        <w:t>4</w:t>
      </w:r>
      <w:r w:rsidRPr="003C606B">
        <w:rPr>
          <w:rFonts w:ascii="Times New Roman" w:hAnsi="Times New Roman"/>
          <w:sz w:val="22"/>
          <w:szCs w:val="22"/>
        </w:rPr>
        <w:t>.12.202</w:t>
      </w:r>
      <w:r w:rsidR="004C123B" w:rsidRPr="004C123B">
        <w:rPr>
          <w:rFonts w:ascii="Times New Roman" w:hAnsi="Times New Roman"/>
          <w:sz w:val="22"/>
          <w:szCs w:val="22"/>
        </w:rPr>
        <w:t>0</w:t>
      </w:r>
      <w:r w:rsidRPr="003C606B">
        <w:rPr>
          <w:rFonts w:ascii="Times New Roman" w:hAnsi="Times New Roman"/>
          <w:sz w:val="22"/>
          <w:szCs w:val="22"/>
        </w:rPr>
        <w:t>р. №</w:t>
      </w:r>
      <w:r w:rsidR="004C123B" w:rsidRPr="00E974A3">
        <w:rPr>
          <w:rFonts w:ascii="Times New Roman" w:hAnsi="Times New Roman"/>
          <w:sz w:val="22"/>
          <w:szCs w:val="22"/>
        </w:rPr>
        <w:t>18</w:t>
      </w:r>
      <w:r w:rsidRPr="003C606B">
        <w:rPr>
          <w:rFonts w:ascii="Times New Roman" w:hAnsi="Times New Roman"/>
          <w:sz w:val="22"/>
          <w:szCs w:val="22"/>
        </w:rPr>
        <w:t>/</w:t>
      </w:r>
      <w:proofErr w:type="spellStart"/>
      <w:r w:rsidRPr="003C606B">
        <w:rPr>
          <w:rFonts w:ascii="Times New Roman" w:hAnsi="Times New Roman"/>
          <w:sz w:val="22"/>
          <w:szCs w:val="22"/>
        </w:rPr>
        <w:t>ДнЭ</w:t>
      </w:r>
      <w:proofErr w:type="spellEnd"/>
      <w:r w:rsidRPr="003C606B">
        <w:rPr>
          <w:rFonts w:ascii="Times New Roman" w:hAnsi="Times New Roman"/>
          <w:sz w:val="22"/>
          <w:szCs w:val="22"/>
        </w:rPr>
        <w:t>/202</w:t>
      </w:r>
      <w:r w:rsidR="004C123B" w:rsidRPr="00E974A3">
        <w:rPr>
          <w:rFonts w:ascii="Times New Roman" w:hAnsi="Times New Roman"/>
          <w:sz w:val="22"/>
          <w:szCs w:val="22"/>
        </w:rPr>
        <w:t>0</w:t>
      </w:r>
      <w:r w:rsidRPr="003C606B">
        <w:rPr>
          <w:rFonts w:ascii="Times New Roman" w:hAnsi="Times New Roman"/>
          <w:sz w:val="22"/>
          <w:szCs w:val="22"/>
        </w:rPr>
        <w:t xml:space="preserve"> (далі — Виконавець).</w:t>
      </w:r>
      <w:bookmarkEnd w:id="0"/>
    </w:p>
    <w:p w14:paraId="4EC55749" w14:textId="77777777" w:rsidR="00837845" w:rsidRPr="00A028FA" w:rsidRDefault="00837845">
      <w:pPr>
        <w:pStyle w:val="afb"/>
        <w:spacing w:after="120"/>
        <w:rPr>
          <w:rFonts w:ascii="Times New Roman" w:hAnsi="Times New Roman"/>
          <w:bCs/>
          <w:sz w:val="22"/>
          <w:szCs w:val="22"/>
        </w:rPr>
      </w:pPr>
      <w:r w:rsidRPr="00A028FA">
        <w:rPr>
          <w:rFonts w:ascii="Times New Roman" w:hAnsi="Times New Roman"/>
          <w:bCs/>
          <w:sz w:val="22"/>
          <w:szCs w:val="22"/>
        </w:rPr>
        <w:t>Загальні положення</w:t>
      </w:r>
    </w:p>
    <w:p w14:paraId="03B268E2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1. Цей договір є публічним договором приєднання, який встановлює порядок та умови надання послуги з постачання теплової енергії для потреб опалення або на індивідуальний тепловий пункт для потреб опалення та приготування гарячої води (далі - послуга) індивідуальному споживачу (далі - споживач). Цей договір укладається сторонами з урахуванням статей 633, 634, 641, 642 Цивільного кодексу України.</w:t>
      </w:r>
    </w:p>
    <w:p w14:paraId="4B4591D3" w14:textId="08A788C3" w:rsidR="001C3F9A" w:rsidRPr="003C606B" w:rsidRDefault="00837845" w:rsidP="001C3F9A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2. Даний договір є публічним договором приєднання, який набирає чинності через 30 днів з моменту розміщення </w:t>
      </w:r>
      <w:bookmarkStart w:id="1" w:name="_Hlk175922942"/>
      <w:r w:rsidRPr="003C606B">
        <w:rPr>
          <w:rFonts w:ascii="Times New Roman" w:hAnsi="Times New Roman"/>
          <w:sz w:val="22"/>
          <w:szCs w:val="22"/>
        </w:rPr>
        <w:t xml:space="preserve">на </w:t>
      </w:r>
      <w:r w:rsidR="001C3F9A" w:rsidRPr="003C606B">
        <w:rPr>
          <w:rFonts w:ascii="Times New Roman" w:hAnsi="Times New Roman"/>
          <w:sz w:val="22"/>
          <w:szCs w:val="22"/>
        </w:rPr>
        <w:t>офіційному веб-сайті Виконавця - АТ «ДТЕК ДНІПРОЕНЕРГО» за посиланням http://dniproenergo.com.ua.</w:t>
      </w:r>
      <w:bookmarkEnd w:id="1"/>
    </w:p>
    <w:p w14:paraId="0C34F57E" w14:textId="058E6E1D" w:rsidR="00837845" w:rsidRPr="003C606B" w:rsidRDefault="00837845" w:rsidP="001C3F9A">
      <w:pPr>
        <w:spacing w:before="120"/>
        <w:ind w:firstLine="56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3. Виконавець має право змінити умови договору. У разі зміни виконавцем умов, крім зміни ціни договору, вони вступають в силу через 30 днів з моменту розміщення змінених умов на </w:t>
      </w:r>
      <w:r w:rsidR="001C3F9A" w:rsidRPr="003C606B">
        <w:rPr>
          <w:rFonts w:ascii="Times New Roman" w:hAnsi="Times New Roman"/>
          <w:sz w:val="22"/>
          <w:szCs w:val="22"/>
        </w:rPr>
        <w:t>офіційному веб-сайті Виконавця - АТ «ДТЕК ДНІПРОЕНЕРГО» за посиланням http://dniproenergo.com.ua.</w:t>
      </w:r>
    </w:p>
    <w:p w14:paraId="66BAA156" w14:textId="77777777" w:rsidR="00837845" w:rsidRPr="003C606B" w:rsidRDefault="00837845">
      <w:pPr>
        <w:tabs>
          <w:tab w:val="left" w:pos="1650"/>
        </w:tabs>
        <w:spacing w:before="240"/>
        <w:ind w:firstLine="56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Інформування споживача про намір зміни ціни/тарифу на послугу здійснюється виконавцем відповідно до Порядку інформування споживачів про намір зміни цін/тарифів на комунальні послуги з обґрунтуванням такої необхідності, затвердженого наказом </w:t>
      </w:r>
      <w:proofErr w:type="spellStart"/>
      <w:r w:rsidRPr="003C606B">
        <w:rPr>
          <w:rFonts w:ascii="Times New Roman" w:hAnsi="Times New Roman"/>
          <w:sz w:val="22"/>
          <w:szCs w:val="22"/>
        </w:rPr>
        <w:t>Мінрегіону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від 5 червня 2018 р. № 130.</w:t>
      </w:r>
    </w:p>
    <w:p w14:paraId="20CC53C9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4. Фактом приєднання споживача до умов договору (акцептування договору) є вчинення споживачем будь-яких дій, які свідчать про його бажання укласти договір, зокрема надання виконавцю підписаної заяви-приєднання (додаток), сплата рахунка за надану послуги, факт отримання послуги.</w:t>
      </w:r>
    </w:p>
    <w:p w14:paraId="59B6FCF1" w14:textId="77777777" w:rsidR="00837845" w:rsidRPr="00A028FA" w:rsidRDefault="00837845">
      <w:pPr>
        <w:pStyle w:val="afb"/>
        <w:rPr>
          <w:rFonts w:ascii="Times New Roman" w:hAnsi="Times New Roman"/>
          <w:bCs/>
          <w:sz w:val="22"/>
          <w:szCs w:val="22"/>
        </w:rPr>
      </w:pPr>
      <w:r w:rsidRPr="00A028FA">
        <w:rPr>
          <w:rFonts w:ascii="Times New Roman" w:hAnsi="Times New Roman"/>
          <w:bCs/>
          <w:sz w:val="22"/>
          <w:szCs w:val="22"/>
        </w:rPr>
        <w:t>Предмет договору</w:t>
      </w:r>
    </w:p>
    <w:p w14:paraId="5C1288DC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5. Виконавець зобов’язується надавати споживачу послугу відповідної якості та в обсязі відповідно до теплового навантаження будинку, а споживач зобов’язується своєчасно та в повному обсязі оплачувати надану послугу в строки і на умовах, що визначені цим договором.</w:t>
      </w:r>
    </w:p>
    <w:p w14:paraId="4E193B8F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Обсяг спожитої споживачем послуги визначається як частина обсягу теплової енергії, спожитої у будинку для потреб опалення, визначеної та розподіленої згідно з вимогами Закону України “Про комерційний облік теплової енергії та водопостачання”, та складається з:</w:t>
      </w:r>
    </w:p>
    <w:p w14:paraId="390EBC69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обсягу теплової енергії на опалення приміщення споживача безпосередньо;</w:t>
      </w:r>
    </w:p>
    <w:p w14:paraId="055ECB5C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частини обсягу теплової енергії на задоволення </w:t>
      </w:r>
      <w:proofErr w:type="spellStart"/>
      <w:r w:rsidRPr="003C606B">
        <w:rPr>
          <w:rFonts w:ascii="Times New Roman" w:hAnsi="Times New Roman"/>
          <w:sz w:val="22"/>
          <w:szCs w:val="22"/>
        </w:rPr>
        <w:t>загальнобудинкових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потреб на опалення, який складається з обсягу теплової енергії на опалення місць загального користування і допоміжних приміщень будинку;</w:t>
      </w:r>
    </w:p>
    <w:p w14:paraId="20AC3947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та обсягу теплової енергії на забезпечення функціонування </w:t>
      </w:r>
      <w:proofErr w:type="spellStart"/>
      <w:r w:rsidRPr="003C606B">
        <w:rPr>
          <w:rFonts w:ascii="Times New Roman" w:hAnsi="Times New Roman"/>
          <w:sz w:val="22"/>
          <w:szCs w:val="22"/>
        </w:rPr>
        <w:t>внутрішньобудинкових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систем опалення.</w:t>
      </w:r>
    </w:p>
    <w:p w14:paraId="0A1E1CC2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Обсяг теплової енергії на задоволення </w:t>
      </w:r>
      <w:proofErr w:type="spellStart"/>
      <w:r w:rsidRPr="003C606B">
        <w:rPr>
          <w:rFonts w:ascii="Times New Roman" w:hAnsi="Times New Roman"/>
          <w:sz w:val="22"/>
          <w:szCs w:val="22"/>
        </w:rPr>
        <w:t>загальнобудинкових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потреб на опалення розподіляється також на споживачів, приміщення яких обладнані індивідуальними системами опалення.</w:t>
      </w:r>
    </w:p>
    <w:p w14:paraId="4041E849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6. Вимоги до якості послуги:</w:t>
      </w:r>
    </w:p>
    <w:p w14:paraId="5FF77C4D" w14:textId="32E4DF9E" w:rsidR="00837845" w:rsidRPr="003C606B" w:rsidRDefault="00837845" w:rsidP="00964ED0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lastRenderedPageBreak/>
        <w:t xml:space="preserve">1) температура теплоносія повинна відповідати температурному графіку теплової мережі в частині температури подавального трубопроводу, який розміщується на </w:t>
      </w:r>
      <w:proofErr w:type="spellStart"/>
      <w:r w:rsidR="00964ED0" w:rsidRPr="003C606B">
        <w:rPr>
          <w:rFonts w:ascii="Times New Roman" w:hAnsi="Times New Roman"/>
          <w:sz w:val="22"/>
          <w:szCs w:val="22"/>
        </w:rPr>
        <w:t>на</w:t>
      </w:r>
      <w:proofErr w:type="spellEnd"/>
      <w:r w:rsidR="00964ED0" w:rsidRPr="003C606B">
        <w:rPr>
          <w:rFonts w:ascii="Times New Roman" w:hAnsi="Times New Roman"/>
          <w:sz w:val="22"/>
          <w:szCs w:val="22"/>
        </w:rPr>
        <w:t xml:space="preserve"> офіційному веб-сайті Виконавця - АТ «ДТЕК ДНІПРОЕНЕРГО» за посиланням http://dniproenergo.com.ua.</w:t>
      </w:r>
    </w:p>
    <w:p w14:paraId="5EAE02F5" w14:textId="799E30AE" w:rsidR="00837845" w:rsidRPr="003C606B" w:rsidRDefault="00837845" w:rsidP="00964ED0">
      <w:pPr>
        <w:spacing w:before="120"/>
        <w:ind w:firstLine="56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2) тиск теплоносія повинен відповідати гідравлічному режиму теплової мережі, який розміщується на </w:t>
      </w:r>
      <w:proofErr w:type="spellStart"/>
      <w:r w:rsidR="00964ED0" w:rsidRPr="003C606B">
        <w:rPr>
          <w:rFonts w:ascii="Times New Roman" w:hAnsi="Times New Roman"/>
          <w:sz w:val="22"/>
          <w:szCs w:val="22"/>
        </w:rPr>
        <w:t>на</w:t>
      </w:r>
      <w:proofErr w:type="spellEnd"/>
      <w:r w:rsidR="00964ED0" w:rsidRPr="003C606B">
        <w:rPr>
          <w:rFonts w:ascii="Times New Roman" w:hAnsi="Times New Roman"/>
          <w:sz w:val="22"/>
          <w:szCs w:val="22"/>
        </w:rPr>
        <w:t xml:space="preserve"> офіційному веб-сайті Виконавця -  АТ «ДТЕК ДНІПРОЕНЕРГО» за посиланням http://dniproenergo.com.ua.</w:t>
      </w:r>
    </w:p>
    <w:p w14:paraId="54B44F7D" w14:textId="77777777" w:rsidR="00837845" w:rsidRPr="00A028FA" w:rsidRDefault="00837845">
      <w:pPr>
        <w:pStyle w:val="afb"/>
        <w:rPr>
          <w:rFonts w:ascii="Times New Roman" w:hAnsi="Times New Roman"/>
          <w:bCs/>
          <w:sz w:val="22"/>
          <w:szCs w:val="22"/>
        </w:rPr>
      </w:pPr>
      <w:r w:rsidRPr="00A028FA">
        <w:rPr>
          <w:rFonts w:ascii="Times New Roman" w:hAnsi="Times New Roman"/>
          <w:bCs/>
          <w:sz w:val="22"/>
          <w:szCs w:val="22"/>
        </w:rPr>
        <w:t>Порядок надання та вимоги до якості послуги</w:t>
      </w:r>
    </w:p>
    <w:p w14:paraId="245A4A20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7. Виконавець забезпечує постачання теплоносія з гарантованим рівнем безпеки, обсягу, температури та величини тиску.</w:t>
      </w:r>
    </w:p>
    <w:p w14:paraId="36DA6DB1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Постачання теплової енергії для потреб опалення здійснюється в опалювальний період безперервно, крім часу перерв, визначених частиною першою статті 16 Закону України “Про житлово-комунальні послуги”. Постачання теплової енергії на індивідуальні теплові пункти для потреб опалення та приготування гарячої води здійснюється безперервно, крім часу перерв, визначених частиною першою статті 16 Закону України “Про житлово-комунальні послуги” (зайве закреслити).</w:t>
      </w:r>
    </w:p>
    <w:p w14:paraId="74AEDE63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8. Виконавець забезпечує постачання теплової енергії у відповідній кількості та якості згідно з вимогами пунктів 5 і 6 цього договору до межі зовнішніх інженерних мереж постачання послуги виконавця та </w:t>
      </w:r>
      <w:proofErr w:type="spellStart"/>
      <w:r w:rsidRPr="003C606B">
        <w:rPr>
          <w:rFonts w:ascii="Times New Roman" w:hAnsi="Times New Roman"/>
          <w:sz w:val="22"/>
          <w:szCs w:val="22"/>
        </w:rPr>
        <w:t>внутрішньобудинкових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систем багатоквартирного будинку (індивідуального (садибного) будинку).</w:t>
      </w:r>
    </w:p>
    <w:p w14:paraId="739679EB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9. Контроль якісних та кількісних характеристик послуги здійснюється за показаннями вузла (вузлів) комерційного обліку теплової енергії та іншими засобами вимірювальної техніки.</w:t>
      </w:r>
    </w:p>
    <w:p w14:paraId="6ED0133F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10. У разі виникнення аварії на зовнішніх інженерних мережах постачання послуги виконавець проводить аварійно-відновні роботи у строк не більше семи діб з моменту виявлення факту аварії виконавцем або повідомлення споживачем виконавцю про аварію.</w:t>
      </w:r>
    </w:p>
    <w:p w14:paraId="3F7F40DD" w14:textId="77777777" w:rsidR="00837845" w:rsidRPr="00A028FA" w:rsidRDefault="00837845">
      <w:pPr>
        <w:pStyle w:val="afb"/>
        <w:rPr>
          <w:rFonts w:ascii="Times New Roman" w:hAnsi="Times New Roman"/>
          <w:bCs/>
          <w:sz w:val="22"/>
          <w:szCs w:val="22"/>
        </w:rPr>
      </w:pPr>
      <w:r w:rsidRPr="00A028FA">
        <w:rPr>
          <w:rFonts w:ascii="Times New Roman" w:hAnsi="Times New Roman"/>
          <w:bCs/>
          <w:sz w:val="22"/>
          <w:szCs w:val="22"/>
        </w:rPr>
        <w:t>Облік послуги</w:t>
      </w:r>
    </w:p>
    <w:p w14:paraId="0FE82432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11. Обсяг спожитої у будинку послуги визначається як обсяг теплової енергії, спожитої в будинку за показаннями засобів вимірювальної техніки вузла (вузлів) комерційного обліку або розрахунково відповідно до Методики розподілу між споживачами обсягів спожитих у будівлі комунальних послуг, затвердженої наказом </w:t>
      </w:r>
      <w:proofErr w:type="spellStart"/>
      <w:r w:rsidRPr="003C606B">
        <w:rPr>
          <w:rFonts w:ascii="Times New Roman" w:hAnsi="Times New Roman"/>
          <w:sz w:val="22"/>
          <w:szCs w:val="22"/>
        </w:rPr>
        <w:t>Мінрегіону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від 22 листопада 2018 р. № 315 (далі - Методика розподілу).</w:t>
      </w:r>
    </w:p>
    <w:p w14:paraId="57C157B2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Якщо будинок </w:t>
      </w:r>
      <w:proofErr w:type="spellStart"/>
      <w:r w:rsidRPr="003C606B">
        <w:rPr>
          <w:rFonts w:ascii="Times New Roman" w:hAnsi="Times New Roman"/>
          <w:sz w:val="22"/>
          <w:szCs w:val="22"/>
        </w:rPr>
        <w:t>оснащено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двома та більше вузлами комерційного обліку теплової енергії відповідно до вимог Закону України “Про комерційний облік теплової енергії та водопостачання”, обсяг спожитої послуги у будинку визначається як сума показань таких вузлів обліку. За рішенням співвласників багатоквартирного будинку розподіл обсягу спожитої теплової енергії здійснюється для кожної окремої частини будинку, обладнаної вузлом комерційного обліку послуги.</w:t>
      </w:r>
    </w:p>
    <w:p w14:paraId="2F4E3715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Одиницею вимірювання обсягу спожитої послуги є гігакалорія (</w:t>
      </w:r>
      <w:proofErr w:type="spellStart"/>
      <w:r w:rsidRPr="003C606B">
        <w:rPr>
          <w:rFonts w:ascii="Times New Roman" w:hAnsi="Times New Roman"/>
          <w:sz w:val="22"/>
          <w:szCs w:val="22"/>
        </w:rPr>
        <w:t>Гкал</w:t>
      </w:r>
      <w:proofErr w:type="spellEnd"/>
      <w:r w:rsidRPr="003C606B">
        <w:rPr>
          <w:rFonts w:ascii="Times New Roman" w:hAnsi="Times New Roman"/>
          <w:sz w:val="22"/>
          <w:szCs w:val="22"/>
        </w:rPr>
        <w:t>).</w:t>
      </w:r>
    </w:p>
    <w:p w14:paraId="66A3FE4A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12. У разі коли будинок на дату укладення цього договору не обладнаний вузлом (вузлами) комерційного обліку теплової енергії, до встановлення такого вузла (вузлів) обліку обсяг споживання послуги у будинку визначається відповідно до Методики розподілу.</w:t>
      </w:r>
    </w:p>
    <w:p w14:paraId="3C5F38AC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13. У разі виходу з ладу або втрати вузла комерційного обліку теплової енергії до відновлення його роботи або заміни ведення комерційного обліку спожитої послуги здійснюється відповідно до Методики розподілу.</w:t>
      </w:r>
    </w:p>
    <w:p w14:paraId="2C0DE585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14. Початок періоду виходу з ладу вузла комерційного обліку визначається:</w:t>
      </w:r>
    </w:p>
    <w:p w14:paraId="2C2ADA49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за даними електронного архіву - у разі отримання з нього інформації щодо дати початку періоду виходу з ладу вузла комерційного обліку;</w:t>
      </w:r>
    </w:p>
    <w:p w14:paraId="0304FA7D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з дати, що настає за днем останнього періодичного огляду вузла комерційного обліку, - у разі відсутності електронного архіву.</w:t>
      </w:r>
    </w:p>
    <w:p w14:paraId="710A4A53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Кінцем періоду виходу з ладу вузла комерційного обліку є день прийняття на абонентський облік відремонтованого або заміненого вузла комерційного обліку.</w:t>
      </w:r>
    </w:p>
    <w:p w14:paraId="32D245D8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15. Початок періоду відсутності вузла комерційного обліку у зв’язку з його втратою визначається з дня, що настає за днем останнього дистанційного отримання показань, або з дня, що настає за днем останнього зняття його показань (в усіх інших випадках).</w:t>
      </w:r>
    </w:p>
    <w:p w14:paraId="47CE4B68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lastRenderedPageBreak/>
        <w:t>Кінцем періоду відсутності вузла комерційного обліку у зв’язку з його втратою є дата прийняття на абонентський облік вузла комерційного обліку, встановленого на заміну втраченого.</w:t>
      </w:r>
    </w:p>
    <w:p w14:paraId="502FA9C0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16. На час відсутності вузла комерційного обліку у зв’язку з його ремонтом, проведенням повірки засобу вимірювальної техніки, який є складовою частиною вузла обліку, ведення комерційного обліку здійснюється відповідно до Методики розподілу.</w:t>
      </w:r>
    </w:p>
    <w:p w14:paraId="4F9003D7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Початок періоду відсутності вузла комерційного обліку у зв’язку з його ремонтом, проведенням повірки засобу вимірювальної техніки, який є складовою частиною вузла обліку, визначається з дати, що настає за днем </w:t>
      </w:r>
      <w:proofErr w:type="spellStart"/>
      <w:r w:rsidRPr="003C606B">
        <w:rPr>
          <w:rFonts w:ascii="Times New Roman" w:hAnsi="Times New Roman"/>
          <w:sz w:val="22"/>
          <w:szCs w:val="22"/>
        </w:rPr>
        <w:t>розпломбування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вузла комерційного обліку. Кінцем періоду відсутності вузла комерційного обліку у зв’язку з його ремонтом, проведенням повірки засобу вимірювальної техніки, який є складовою частиною вузла обліку, є день прийняття на абонентський облік.</w:t>
      </w:r>
    </w:p>
    <w:p w14:paraId="62F027D2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17. Зняття показань засобів вимірювальної техніки вузла (вузлів) комерційного обліку теплової енергії здійснюється виконавцем щомісяця.</w:t>
      </w:r>
    </w:p>
    <w:p w14:paraId="32347F87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18. Виконавець здійснює заміну та обслуговування вузла (вузлів) комерційного обліку теплової енергії, зокрема його (їх) огляд, опломбування, ремонт (у тому числі демонтаж, транспортування і монтаж) та періодичну повірку засобу вимірювальної техніки, який є складовою частиною вузла комерційного обліку, за рахунок плати за абонентське обслуговування.</w:t>
      </w:r>
    </w:p>
    <w:p w14:paraId="230D2886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19. Повірка засобів вимірювальної техніки, які є складовою частиною вузла (вузлів) комерційного обліку, здійснюється відповідно до Порядку подання засобів вимірювальної техніки на періодичну повірку, обслуговування та ремонт, затвердженого постановою Кабінету Міністрів України від 8 липня 2015 р. № 474 (Офіційний вісник України, 2015 р., № 55, ст. 1803).</w:t>
      </w:r>
    </w:p>
    <w:p w14:paraId="4AD86549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20. У разі відсутності інформації про показання вузла (вузлів) комерційного обліку та/або недопущення споживачем виконавця до вузла (вузлів) комерційного обліку для зняття показань для визначення обсягу теплової енергії, спожитої в будинку, визначається середній обсяг споживання теплової енергії в будинку протягом попереднього опалювального періоду, а у разі відсутності такої інформації - за фактичний час споживання протягом поточного опалювального періоду, але не менше 30 днів.</w:t>
      </w:r>
    </w:p>
    <w:p w14:paraId="6AB27BBB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Після відновлення надання показань вузлів комерційного обліку виконавець зобов’язаний провести перерозподіл обсягу спожитої послуги у будинку та перерахунок із споживачем.</w:t>
      </w:r>
    </w:p>
    <w:p w14:paraId="5C41A972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Перерозподіл обсягу спожитої послуги у будинку та перерахунок із споживачем проводиться у тому розрахунковому періоді, у якому було отримано в установленому порядку інформацію про невідповідність обсягу, але не більш як за 12 розрахункових періодів.</w:t>
      </w:r>
    </w:p>
    <w:p w14:paraId="5E0E658F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21. Виконавець має право доступу до будівель, приміщень і споруд, у яких встановлено вузли комерційного обліку, для перевірки схоронності таких вузлів обліку, зняття показань засобів вимірювальної техніки, що є складовою вузла комерційного обліку, та періодичного огляду у порядку, визначеному статтею 29 Закону України “Про житлово-комунальні послуги” і цим договором. </w:t>
      </w:r>
    </w:p>
    <w:p w14:paraId="695B1569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Періодичний огляд вузла (вузлів) комерційного обліку здійснюється виконавцем під час зняття показань. У разі дистанційного зняття показань періодичний огляд проводиться виконавцем не рідше ніж один раз на рік.</w:t>
      </w:r>
    </w:p>
    <w:p w14:paraId="66513DA6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Споживач повідомляє виконавцеві про недоліки в роботі вузла комерційного обліку протягом п’яти робочих днів з дня виявлення засобами зв’язку, зазначеними в розділі “Реквізити виконавця” цього договору.</w:t>
      </w:r>
    </w:p>
    <w:p w14:paraId="55B707B5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Власник (співвласники) будівлі (багатоквартирного будинку) або його (їх) представник (представники) має (мають) право доступу до місць установлення вузлів комерційного обліку для проведення перевірки схоронності та зняття показань. Доступ здійснюється у робочий час у присутності представника виконавця, управителя або відповідальної особи за збереження і цілісність вузлів комерційного обліку. Втручання в роботу вузла комерційного обліку заборонено.</w:t>
      </w:r>
    </w:p>
    <w:p w14:paraId="69AF9500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22. Розподіл обсягу теплової енергії, спожитої в будинку, згідно з вимогами Закону України “Про комерційний облік теплової енергії та водопостачання” здійснює виконавець.</w:t>
      </w:r>
    </w:p>
    <w:p w14:paraId="0FF41092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23. Зняття показань засобів вимірювальної техніки вузла (вузлів) розподільного обліку теплової енергії (приладів-розподілювачів теплової енергії) здійснюється щомісяця споживачем, крім випадків, коли зняття таких показань здійснюється виконавцем за допомогою систем дистанційного зняття показань.</w:t>
      </w:r>
    </w:p>
    <w:p w14:paraId="212C7646" w14:textId="6F677685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У разі коли зняття показань засобів вимірювальної техніки здійснює споживач, він щомісяця з </w:t>
      </w:r>
      <w:r w:rsidR="00865016" w:rsidRPr="003C606B">
        <w:rPr>
          <w:rFonts w:ascii="Times New Roman" w:hAnsi="Times New Roman"/>
          <w:sz w:val="22"/>
          <w:szCs w:val="22"/>
        </w:rPr>
        <w:t>25</w:t>
      </w:r>
      <w:r w:rsidRPr="003C606B">
        <w:rPr>
          <w:rFonts w:ascii="Times New Roman" w:hAnsi="Times New Roman"/>
          <w:sz w:val="22"/>
          <w:szCs w:val="22"/>
        </w:rPr>
        <w:t xml:space="preserve"> по </w:t>
      </w:r>
      <w:r w:rsidR="00865016" w:rsidRPr="003C606B">
        <w:rPr>
          <w:rFonts w:ascii="Times New Roman" w:hAnsi="Times New Roman"/>
          <w:sz w:val="22"/>
          <w:szCs w:val="22"/>
        </w:rPr>
        <w:t>31</w:t>
      </w:r>
      <w:r w:rsidRPr="003C606B">
        <w:rPr>
          <w:rFonts w:ascii="Times New Roman" w:hAnsi="Times New Roman"/>
          <w:sz w:val="22"/>
          <w:szCs w:val="22"/>
        </w:rPr>
        <w:t xml:space="preserve"> число передає показання вузлів розподільного обліку теплової енергії (приладів-розподілювачів теплової енергії) виконавцю в один із таких способів:</w:t>
      </w:r>
    </w:p>
    <w:p w14:paraId="41C22EFA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lastRenderedPageBreak/>
        <w:t>за номером телефону, зазначеним у розділі “Реквізити виконавця” цього договору;</w:t>
      </w:r>
    </w:p>
    <w:p w14:paraId="5190F49A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на адресу електронної пошти, зазначену у розділі “Реквізити виконавця” цього договору;</w:t>
      </w:r>
    </w:p>
    <w:p w14:paraId="4104923C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через електронну систему обліку розрахунків споживачів, зазначену у розділі “Реквізити виконавця” цього договору;</w:t>
      </w:r>
    </w:p>
    <w:p w14:paraId="676ADCEA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інші засоби повідомлення, що зазначаються у розділі “Реквізити і підписи сторін” цього договору.</w:t>
      </w:r>
    </w:p>
    <w:p w14:paraId="09A9E40A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Виконавець періодично, не менш як один раз на рік, проводить контрольне зняття показань засобів вимірювальної техніки вузлів розподільного обліку/приладів-розподілювачів теплової енергії у присутності споживача або його представника. Результати контрольного зняття показань засобів вимірювальної техніки вузлів розподільного обліку/приладів-розподілювачів теплової енергії є підставою для здійснення перерозподілу обсягу спожитої послуги та проведення перерахунку із споживачем.</w:t>
      </w:r>
    </w:p>
    <w:p w14:paraId="559DFDBE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Споживач повідомляє виконавцеві про недоліки в роботі вузла розподільного обліку протягом п’яти робочих днів з дня виявлення засобами зв’язку, зазначеними в розділі “Реквізити виконавця” цього договору. </w:t>
      </w:r>
    </w:p>
    <w:p w14:paraId="291C3F03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Перерозподіл обсягу спожитої послуги у будинку та перерахунок із споживачем проводиться у тому розрахунковому періоді, у якому було отримано в установленому порядку інформацію про невідповідність обсягу розподіленої теплової енергії окремим споживачам в обсязі, необхідному для розподілу, але не більш як за дванадцять розрахункових періодів.</w:t>
      </w:r>
    </w:p>
    <w:p w14:paraId="3BAA1987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24. Зняття виконавцем показань вузлів обліку/приладів-розподілювачів теплової енергії за допомогою систем дистанційного зняття показань може здійснюватися без присутності споживача або його представника.</w:t>
      </w:r>
    </w:p>
    <w:p w14:paraId="07A215CE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У такому разі виконавець зобов’язаний забезпечити можливість самостійного (без додаткового звернення до виконавця в кожному окремому випадку) ознайомлення з показаннями:</w:t>
      </w:r>
    </w:p>
    <w:p w14:paraId="702B376E" w14:textId="77777777" w:rsidR="00837845" w:rsidRPr="003C606B" w:rsidRDefault="00837845">
      <w:pPr>
        <w:pStyle w:val="af7"/>
        <w:spacing w:line="230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вузла комерційного обліку - шляхом опублікування на веб-сайті виконавця, зазначення в рахунках на оплату послуги та/або через електронну систему обліку розрахунків споживачів;</w:t>
      </w:r>
    </w:p>
    <w:p w14:paraId="44FA6E9F" w14:textId="77777777" w:rsidR="00837845" w:rsidRPr="003C606B" w:rsidRDefault="00837845">
      <w:pPr>
        <w:pStyle w:val="af7"/>
        <w:spacing w:line="230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вузла розподільного обліку/приладу-розподілювача теплової енергії - шляхом повідомлення в рахунку на оплату послуги та/або через електронну систему обліку розрахунків споживача.</w:t>
      </w:r>
    </w:p>
    <w:p w14:paraId="5672A6BF" w14:textId="77777777" w:rsidR="00837845" w:rsidRPr="003C606B" w:rsidRDefault="00837845">
      <w:pPr>
        <w:pStyle w:val="af7"/>
        <w:spacing w:line="230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25. У разі ненадання споживачем виконавцю у визначений сторонами строк показань вузла (вузлів) розподільного обліку/приладів-розподілювачів теплової енергії, якщо такі показання зобов’язаний знімати споживач, для цілей визначення обсягу теплової енергії, спожитої споживачем, протягом трьох місяців визначається середній обсяг споживання споживачем теплової енергії у попередньому опалювальному періоді, а за відсутності такої інформації - за фактичний час споживання протягом поточного опалювального періоду, але не менше 30 днів.</w:t>
      </w:r>
    </w:p>
    <w:p w14:paraId="0773D730" w14:textId="77777777" w:rsidR="00837845" w:rsidRPr="003C606B" w:rsidRDefault="00837845">
      <w:pPr>
        <w:pStyle w:val="af7"/>
        <w:spacing w:line="230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26. У разі відсутності інформації про показання вузлів обліку та/або недопущення виконавця до вузла (вузлів) розподільного обліку/приладів-розподілювачів теплової енергії для зняття показань засобів вимірювальної техніки після закінчення тримісячного строку з дня </w:t>
      </w:r>
      <w:proofErr w:type="spellStart"/>
      <w:r w:rsidRPr="003C606B">
        <w:rPr>
          <w:rFonts w:ascii="Times New Roman" w:hAnsi="Times New Roman"/>
          <w:sz w:val="22"/>
          <w:szCs w:val="22"/>
        </w:rPr>
        <w:t>недопуску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виконавець здійснює розрахунки із споживачем як таким, приміщення якого не оснащені вузлами розподільного обліку/приладами-розподілювачами теплової енергії.</w:t>
      </w:r>
    </w:p>
    <w:p w14:paraId="02131233" w14:textId="77777777" w:rsidR="00837845" w:rsidRPr="003C606B" w:rsidRDefault="00837845">
      <w:pPr>
        <w:pStyle w:val="af7"/>
        <w:spacing w:line="230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Після відновлення надання показань вузлів обліку/приладів-розподілювачів теплової енергії споживачем виконавець зобов’язаний провести перерозподіл обсягу спожитої послуги у будинку та відповідний перерахунок.</w:t>
      </w:r>
    </w:p>
    <w:p w14:paraId="30ADE620" w14:textId="77777777" w:rsidR="00837845" w:rsidRPr="003C606B" w:rsidRDefault="00837845">
      <w:pPr>
        <w:pStyle w:val="af7"/>
        <w:spacing w:line="230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Перерозподіл обсягів спожитої послуги у будинку та перерахунок із споживачем проводиться у тому розрахунковому періоді, у якому було отримано в установленому порядку інформацію про невідповідність обсягу розподіленої теплової енергії окремим споживачам в обсязі, необхідному для розподілу, але не більш як за 12 розрахункових періодів.</w:t>
      </w:r>
    </w:p>
    <w:p w14:paraId="1A622AED" w14:textId="77777777" w:rsidR="00837845" w:rsidRPr="003C606B" w:rsidRDefault="00837845">
      <w:pPr>
        <w:pStyle w:val="af7"/>
        <w:spacing w:line="230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27. Заміна, обслуговування вузла (вузлів) розподільного обліку/приладів-розподілювачів теплової енергії, зокрема його (їх) огляд, опломбування, ремонт (у тому числі демонтаж, транспортування і монтаж) та періодична повірка засобів вимірювальної техніки, здійснюється за рахунок споживача.</w:t>
      </w:r>
    </w:p>
    <w:p w14:paraId="57D77A3E" w14:textId="700F6D8C" w:rsidR="00837845" w:rsidRPr="003C606B" w:rsidRDefault="00837845" w:rsidP="00865016">
      <w:pPr>
        <w:pStyle w:val="af7"/>
        <w:spacing w:line="230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28. Виконавець повідомляє споживачеві про час та дату контрольного зняття показань вузлів розподільного обліку/приладів-розподілювачів теплової енергії не менш як за 15 днів, у спосіб </w:t>
      </w:r>
      <w:r w:rsidR="00865016" w:rsidRPr="003C606B">
        <w:rPr>
          <w:rFonts w:ascii="Times New Roman" w:hAnsi="Times New Roman"/>
          <w:sz w:val="22"/>
          <w:szCs w:val="22"/>
        </w:rPr>
        <w:t xml:space="preserve">SMS-повідомлення та/або телефонного зв’язку. </w:t>
      </w:r>
    </w:p>
    <w:p w14:paraId="00797A0A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lastRenderedPageBreak/>
        <w:t>29. У разі приготування гарячої води на індивідуальному тепловому пункті будівлі/будинку обсяг теплової енергії для потреб опалення визначається за комерційним обліком з урахуванням кількості теплової енергії, витраченої на приготування гарячої води.</w:t>
      </w:r>
    </w:p>
    <w:p w14:paraId="4F4B791F" w14:textId="77777777" w:rsidR="00837845" w:rsidRPr="00A028FA" w:rsidRDefault="00837845">
      <w:pPr>
        <w:pStyle w:val="afb"/>
        <w:rPr>
          <w:rFonts w:ascii="Times New Roman" w:hAnsi="Times New Roman"/>
          <w:bCs/>
          <w:sz w:val="22"/>
          <w:szCs w:val="22"/>
        </w:rPr>
      </w:pPr>
      <w:r w:rsidRPr="00A028FA">
        <w:rPr>
          <w:rFonts w:ascii="Times New Roman" w:hAnsi="Times New Roman"/>
          <w:bCs/>
          <w:sz w:val="22"/>
          <w:szCs w:val="22"/>
        </w:rPr>
        <w:t xml:space="preserve">Ціна та порядок оплати послуги, порядок та </w:t>
      </w:r>
      <w:r w:rsidRPr="00A028FA">
        <w:rPr>
          <w:rFonts w:ascii="Times New Roman" w:hAnsi="Times New Roman"/>
          <w:bCs/>
          <w:sz w:val="22"/>
          <w:szCs w:val="22"/>
        </w:rPr>
        <w:br/>
        <w:t>умови внесення змін до договору щодо ціни послуги</w:t>
      </w:r>
    </w:p>
    <w:p w14:paraId="1D72698A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30. Споживач вносить однією сумою плату виконавцю, яка складається з:</w:t>
      </w:r>
    </w:p>
    <w:p w14:paraId="494798D1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плати за послугу, визначеної відповідно до Правил надання послуги з постачання теплової енергії, затверджених постановою Кабінету Міністрів України від 21 серпня 2019 р. № 830 (Офіційний вісник України, 2019 р., № 71, ст. 2507), - в редакції постанови Кабінету Міністрів України від 8 вересня 2021 р. № 1022, та Методики розподілу, що розраховується виходячи з розміру затвердженого уповноваженим органом тарифу та обсягу її споживання;</w:t>
      </w:r>
    </w:p>
    <w:p w14:paraId="5498ECCA" w14:textId="38EBA462" w:rsidR="00837845" w:rsidRPr="003C606B" w:rsidRDefault="00837845" w:rsidP="00865016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плати за абонентське обслуговування в розмірі, визначеному виконавцем, але не вище граничного розміру, визначеного Кабінетом Міністрів України, інформація про яку розміщується на офіційному веб-сайті органу місцевого самоврядування та/або на веб-сайті виконавця </w:t>
      </w:r>
      <w:r w:rsidR="00865016" w:rsidRPr="003C606B">
        <w:rPr>
          <w:rFonts w:ascii="Times New Roman" w:hAnsi="Times New Roman"/>
          <w:sz w:val="22"/>
          <w:szCs w:val="22"/>
        </w:rPr>
        <w:t>АТ «ДТЕК ДНІПРОЕНЕРГО» за посиланням http://dniproenergo.com.ua.</w:t>
      </w:r>
    </w:p>
    <w:p w14:paraId="09C0DDEC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У разі застосування </w:t>
      </w:r>
      <w:proofErr w:type="spellStart"/>
      <w:r w:rsidRPr="003C606B">
        <w:rPr>
          <w:rFonts w:ascii="Times New Roman" w:hAnsi="Times New Roman"/>
          <w:sz w:val="22"/>
          <w:szCs w:val="22"/>
        </w:rPr>
        <w:t>двоставкового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тарифу на послугу з постачання теплової енергії плата за послугу з постачання теплової енергії визначається як сума плати, розрахованої виходячи з умовно-змінної частини тарифу (протягом опалювального періоду), а також умовно-постійної частини тарифу (протягом року). </w:t>
      </w:r>
    </w:p>
    <w:p w14:paraId="470E66B9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31. Вартістю послуги є встановлений відповідно до законодавства тариф на теплову енергію, який визначається як сума тарифів на виробництво, транспортування та постачання теплової енергії.</w:t>
      </w:r>
    </w:p>
    <w:p w14:paraId="04EC5304" w14:textId="454E3E66" w:rsidR="00837845" w:rsidRPr="003C606B" w:rsidRDefault="00837845" w:rsidP="00865016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Розмір тарифу зазначається на офіційному веб-сайті органу </w:t>
      </w:r>
      <w:r w:rsidRPr="003C606B">
        <w:rPr>
          <w:rFonts w:ascii="Times New Roman" w:hAnsi="Times New Roman"/>
          <w:sz w:val="22"/>
          <w:szCs w:val="22"/>
        </w:rPr>
        <w:br/>
        <w:t>місцевого самоврядування та/або на веб-сайті вик</w:t>
      </w:r>
      <w:r w:rsidR="00E80B63" w:rsidRPr="003C606B">
        <w:rPr>
          <w:rFonts w:ascii="Times New Roman" w:hAnsi="Times New Roman"/>
          <w:sz w:val="22"/>
          <w:szCs w:val="22"/>
        </w:rPr>
        <w:t xml:space="preserve">онавця </w:t>
      </w:r>
      <w:r w:rsidR="00865016" w:rsidRPr="003C606B">
        <w:rPr>
          <w:rFonts w:ascii="Times New Roman" w:hAnsi="Times New Roman"/>
          <w:sz w:val="22"/>
          <w:szCs w:val="22"/>
        </w:rPr>
        <w:t>АТ «ДТЕК ДНІПРОЕНЕРГО» за посиланням http://dniproenergo.com.ua.</w:t>
      </w:r>
    </w:p>
    <w:p w14:paraId="79398083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У разі зміни зазначеного тарифу протягом строку дії цього договору новий розмір тарифу застосовується з моменту його введення в дію без внесення сторонами додаткових змін до цього договору. Виконавець зобов’язаний забезпечити їх оприлюднення на своєму офіційному веб-сайті.</w:t>
      </w:r>
    </w:p>
    <w:p w14:paraId="2E042D68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У разі прийняття уповноваженим органом рішення про зміну ціни/тарифу на послугу виконавець у строк, що не перевищує 15 днів з дати введення їх у дію, повідомляє про це споживачу з посиланням на рішення відповідного органу.</w:t>
      </w:r>
    </w:p>
    <w:p w14:paraId="714EC685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32. Розрахунковим періодом для оплати обсягу спожитої послуги є календарний місяць.</w:t>
      </w:r>
    </w:p>
    <w:p w14:paraId="7622D10D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Плата за абонентське обслуговування нараховується щомісяця. У разі застосування </w:t>
      </w:r>
      <w:proofErr w:type="spellStart"/>
      <w:r w:rsidRPr="003C606B">
        <w:rPr>
          <w:rFonts w:ascii="Times New Roman" w:hAnsi="Times New Roman"/>
          <w:sz w:val="22"/>
          <w:szCs w:val="22"/>
        </w:rPr>
        <w:t>двоставкових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тарифів умовно-постійна частина тарифу нараховується щомісяця.</w:t>
      </w:r>
    </w:p>
    <w:p w14:paraId="30BADFED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Початок і закінчення розрахункового періоду для розрахунку за платою за абонентське обслуговування завжди збігаються з початком і закінченням календарного місяця відповідно.</w:t>
      </w:r>
    </w:p>
    <w:p w14:paraId="0C2D58D9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33. Виконавець формує та надає рахунок на оплату спожитої послуги споживачу не пізніше ніж за десять днів до граничного строку внесення плати за спожиту послугу.</w:t>
      </w:r>
    </w:p>
    <w:p w14:paraId="42B636D4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Рахунок надається на паперовому носії. На вимогу або за згодою споживача рахунок може надаватися в електронній формі, у тому числі за допомогою доступу до електронних систем обліку розрахунків споживачів.</w:t>
      </w:r>
    </w:p>
    <w:p w14:paraId="63622D1E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34. Споживач здійснює оплату за цим договором щомісяця не пізніше останнього дня місяця, що настає за розрахунковим періодом, що є граничним строком внесення плати за спожиту послугу.</w:t>
      </w:r>
    </w:p>
    <w:p w14:paraId="4869CA64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35. За бажанням споживача оплата послуг може здійснюватися шляхом внесення авансових платежів.</w:t>
      </w:r>
    </w:p>
    <w:p w14:paraId="1D8626C9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36. Під час здійснення оплати споживач зобов’язаний зазначити розрахунковий період, за який вона здійснюється, та призначення платежу (плата виконавцю, сплата пені, штрафів).</w:t>
      </w:r>
    </w:p>
    <w:p w14:paraId="3E8AB94C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У разі коли споживачем не визначено розрахунковий період або коли за зазначений споживачем період виникла переплата, виконавець має право зарахувати такий платіж (його частину в розмірі переплати) в рахунок заборгованості споживача за минулі розрахункові періоди у разі її наявності (за винятком погашення пені та штрафів, нарахованих споживачеві), а у разі відсутності такої заборгованості - в рахунок майбутніх платежів споживача, починаючи з найближчих періодів від дати здійснення платежу.</w:t>
      </w:r>
    </w:p>
    <w:p w14:paraId="6AF36F00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lastRenderedPageBreak/>
        <w:t xml:space="preserve">37. У разі коли споживач </w:t>
      </w:r>
      <w:proofErr w:type="spellStart"/>
      <w:r w:rsidRPr="003C606B">
        <w:rPr>
          <w:rFonts w:ascii="Times New Roman" w:hAnsi="Times New Roman"/>
          <w:sz w:val="22"/>
          <w:szCs w:val="22"/>
        </w:rPr>
        <w:t>вніс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плату виконавцю за розрахунковий період не в повному обсязі або більшому, ніж зазначено в рахунку, обсязі, виконавець здійснює зарахування коштів згідно з призначенням платежу. За відсутності призначення платежу - у такому порядку:</w:t>
      </w:r>
    </w:p>
    <w:p w14:paraId="17F63D67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в першу чергу - в рахунок плати за послугу;</w:t>
      </w:r>
    </w:p>
    <w:p w14:paraId="5C9E4932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в другу чергу - в рахунок плати за абонентське обслуговування.</w:t>
      </w:r>
    </w:p>
    <w:p w14:paraId="3F6AE685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38. Споживач не звільняється від оплати послуги, отриманої ним до укладення цього договору.</w:t>
      </w:r>
    </w:p>
    <w:p w14:paraId="031A509D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39. Плата за послугу не нараховується за час перерв, визначених частиною першою статті 16 Закону України “Про житлово-комунальні послуги”.</w:t>
      </w:r>
    </w:p>
    <w:p w14:paraId="239357C6" w14:textId="77777777" w:rsidR="00837845" w:rsidRPr="00A028FA" w:rsidRDefault="00837845">
      <w:pPr>
        <w:pStyle w:val="afb"/>
        <w:spacing w:after="120"/>
        <w:rPr>
          <w:rFonts w:ascii="Times New Roman" w:hAnsi="Times New Roman"/>
          <w:bCs/>
          <w:sz w:val="22"/>
          <w:szCs w:val="22"/>
        </w:rPr>
      </w:pPr>
      <w:r w:rsidRPr="00A028FA">
        <w:rPr>
          <w:rFonts w:ascii="Times New Roman" w:hAnsi="Times New Roman"/>
          <w:bCs/>
          <w:sz w:val="22"/>
          <w:szCs w:val="22"/>
        </w:rPr>
        <w:t>Права і обов’язки сторін</w:t>
      </w:r>
    </w:p>
    <w:p w14:paraId="669B1E5F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40. Споживач має право:</w:t>
      </w:r>
    </w:p>
    <w:p w14:paraId="67E91261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1) одержувати своєчасно та належної якості послугу згідно із законодавством та умовами цього договору;</w:t>
      </w:r>
    </w:p>
    <w:p w14:paraId="7372F458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2) без додаткової оплати одержувати від виконавця інформацію про ціну/тариф на послугу, загальну вартість місячного платежу, структуру ціни/тарифу на послугу, норми споживання та порядок надання послуги, а також про її споживчі властивості.</w:t>
      </w:r>
    </w:p>
    <w:p w14:paraId="1C14BD65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Така інформація надається засобами зв’язку, зазначеними в розділі “Реквізити виконавця” цього договору, у строк, визначений Законом України “Про доступ до публічної інформації”;</w:t>
      </w:r>
    </w:p>
    <w:p w14:paraId="62B2950B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3) на відшкодування збитків, завданих його майну, шкоди, заподіяної його життю або здоров’ю внаслідок неналежного надання або ненадання послуги та незаконного проникнення в належне йому житло (інший об’єкт нерухомого майна) виконавця або його представників виконавця;</w:t>
      </w:r>
    </w:p>
    <w:p w14:paraId="780CC087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4) на усунення протягом 50 годин, якщо інше не визначене законодавством, виявлених недоліків у наданні послуги;</w:t>
      </w:r>
    </w:p>
    <w:p w14:paraId="1C42ECB6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5) на зменшення в установленому законодавством порядку розміру плати за послугу в разі її ненадання, надання не в повному обсязі або зниження її якості;</w:t>
      </w:r>
    </w:p>
    <w:p w14:paraId="4E7FCAB9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6) отримувати від виконавця неустойку (штраф) у розмірі 0,01 відсотка вартості середньодобового споживання послуги з постачання теплової енергії, визначеної за попередній опалювальний період (а у разі ненадання послуги у попередньому опалювальному періоді - за фактичний час споживання протягом поточного опалювального періоду, але не менше 30 днів), за кожен день ненадання послуги, надання її не в повному обсязі або надання послуги неналежної якості (за винятком нормативних строків проведення аварійно-відновних робіт або періоду, протягом якого здійснювалася ліквідація або усунення виявлених неполадок, пов’язаних з отриманням послуги, що виникли з вини споживача);</w:t>
      </w:r>
    </w:p>
    <w:p w14:paraId="1790F56C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7) на перевірку кількості та якості послуги в установленому законодавством порядку;</w:t>
      </w:r>
    </w:p>
    <w:p w14:paraId="2F23FE63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8) складати та підписувати акти-претензії у зв’язку з порушенням порядку надання послуги, зміною її споживчих властивостей та перевищенням строків проведення аварійно-відновних робіт;</w:t>
      </w:r>
    </w:p>
    <w:p w14:paraId="12E2E0C1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9) без додаткової оплати отримувати від виконавця на зазначений споживачем засіб зв’язку детальний розрахунок розподілу обсягу спожитої послуги між споживачами будинку у строк, визначений Законом України “Про доступ до публічної інформації”;</w:t>
      </w:r>
    </w:p>
    <w:p w14:paraId="24D4F5DA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10) без додаткової оплати отримувати на зазначений споживачем засіб зв’язку інформацію про проведені виконавцем нарахування плати за послугу (з розподілом за періодами та видами нарахувань) та отримані від споживача платежі у строк, визначений Законом України “Про доступ до публічної інформації”;</w:t>
      </w:r>
    </w:p>
    <w:p w14:paraId="18E86658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11) відключитися від систем (мереж) централізованого опалення (теплопостачання) відповідно до Порядку відключення споживачів від систем централізованого опалення та постачання гарячої води, що затверджений наказом </w:t>
      </w:r>
      <w:proofErr w:type="spellStart"/>
      <w:r w:rsidRPr="003C606B">
        <w:rPr>
          <w:rFonts w:ascii="Times New Roman" w:hAnsi="Times New Roman"/>
          <w:sz w:val="22"/>
          <w:szCs w:val="22"/>
        </w:rPr>
        <w:t>Мінрегіону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від 26 липня 2019 р. № 169; це право не звільняє споживача від зобов’язання відшкодовувати частину обсягу теплової енергії на задоволення </w:t>
      </w:r>
      <w:proofErr w:type="spellStart"/>
      <w:r w:rsidRPr="003C606B">
        <w:rPr>
          <w:rFonts w:ascii="Times New Roman" w:hAnsi="Times New Roman"/>
          <w:sz w:val="22"/>
          <w:szCs w:val="22"/>
        </w:rPr>
        <w:t>загальнобудинкових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потреб на опалення, який складається з обсягу теплової енергії на опалення місць загального користування і допоміжних приміщень будинку та обсягу теплової енергії на забезпечення функціонування </w:t>
      </w:r>
      <w:proofErr w:type="spellStart"/>
      <w:r w:rsidRPr="003C606B">
        <w:rPr>
          <w:rFonts w:ascii="Times New Roman" w:hAnsi="Times New Roman"/>
          <w:sz w:val="22"/>
          <w:szCs w:val="22"/>
        </w:rPr>
        <w:t>внутрішньобудинкових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систем опалення та гарячого водопостачання (за наявності циркуляції);</w:t>
      </w:r>
    </w:p>
    <w:p w14:paraId="26AAEFA6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lastRenderedPageBreak/>
        <w:t xml:space="preserve">12) після закінчення опалювального періоду отримувати в </w:t>
      </w:r>
      <w:proofErr w:type="spellStart"/>
      <w:r w:rsidRPr="003C606B">
        <w:rPr>
          <w:rFonts w:ascii="Times New Roman" w:hAnsi="Times New Roman"/>
          <w:sz w:val="22"/>
          <w:szCs w:val="22"/>
        </w:rPr>
        <w:t>міжопалювальний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період перерахунок за спожиту теплову енергію з урахуванням здійсненого авансового платежу та показань вузлів обліку теплової енергії;</w:t>
      </w:r>
    </w:p>
    <w:p w14:paraId="06B87732" w14:textId="4585E7DD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13) звертатися до суду у разі порушення</w:t>
      </w:r>
      <w:r w:rsidR="005F3D17" w:rsidRPr="003C606B">
        <w:rPr>
          <w:rFonts w:ascii="Times New Roman" w:hAnsi="Times New Roman"/>
          <w:sz w:val="22"/>
          <w:szCs w:val="22"/>
        </w:rPr>
        <w:t xml:space="preserve"> виконавцем умов цього договору</w:t>
      </w:r>
      <w:r w:rsidR="00FC7B95">
        <w:rPr>
          <w:rFonts w:ascii="Times New Roman" w:hAnsi="Times New Roman"/>
          <w:sz w:val="22"/>
          <w:szCs w:val="22"/>
        </w:rPr>
        <w:t>.</w:t>
      </w:r>
    </w:p>
    <w:p w14:paraId="2DF37DF6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41. Споживач зобов’язаний:</w:t>
      </w:r>
    </w:p>
    <w:p w14:paraId="713419E9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1) своєчасно вживати заходів до усунення виявлених неполадок, пов’язаних з отриманням послуги, що виникли з його вини;</w:t>
      </w:r>
    </w:p>
    <w:p w14:paraId="76D2EDC9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2) забезпечувати цілісність обладнання приладів (вузлів) обліку послуги відповідно до умов цього договору та не втручатися в їх роботу;</w:t>
      </w:r>
    </w:p>
    <w:p w14:paraId="14F938D3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3) оплачувати надану послугу за ціною/тарифом, встановленими відповідно до законодавства, а також вносити плату за абонентське обслуговування у строки, встановлені цим договором;</w:t>
      </w:r>
    </w:p>
    <w:p w14:paraId="3805B36C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4) дотримуватися правил безпеки, зокрема пожежної та газової, санітарних норм;</w:t>
      </w:r>
    </w:p>
    <w:p w14:paraId="4DC0F5A0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5) допускати виконавця або його представників у своє житло (інший об’єкт нерухомого майна) для перевірки показань вузлів розподільного обліку/ приладів-розподілювачів теплової енергії у порядку, визначеному законом і цим договором;</w:t>
      </w:r>
    </w:p>
    <w:p w14:paraId="7E9BC839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6) у разі несвоєчасного здійснення платежу за послугу сплачувати пеню в розмірі, встановленому цим договором;</w:t>
      </w:r>
    </w:p>
    <w:p w14:paraId="395D2F63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7) надавати виконавцю покази наявних вузлів розподільного обліку/приладів-розподілювачів теплової енергії, що забезпечують індивідуальний облік споживання послуги у приміщенні споживача в порядку та строки, визначені цим договором.</w:t>
      </w:r>
    </w:p>
    <w:p w14:paraId="46EFCC65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8) власним коштом проводити ремонт та заміну санітарно-технічних приладів і пристроїв, обладнання, іншого спільного майна, пошкодженого з його вини, яка доведена в установленому законом порядку;</w:t>
      </w:r>
    </w:p>
    <w:p w14:paraId="788119F3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9) дотримуватися вимог житлового та містобудівного законодавства (не допускати втручання у </w:t>
      </w:r>
      <w:proofErr w:type="spellStart"/>
      <w:r w:rsidRPr="003C606B">
        <w:rPr>
          <w:rFonts w:ascii="Times New Roman" w:hAnsi="Times New Roman"/>
          <w:sz w:val="22"/>
          <w:szCs w:val="22"/>
        </w:rPr>
        <w:t>внутрішньобудинкову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систему теплопостачання, її переобладнання) під час проведення ремонту чи реконструкції житла (іншого об’єкта нерухомого майна), не допускати порушення законних прав та інтересів інших учасників відносин у сфері житлово-комунальних послуг;</w:t>
      </w:r>
    </w:p>
    <w:p w14:paraId="0BCD88A0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10) забезпечити своєчасну підготовку об’єктів, що перебувають у його власності (користуванні), до експлуатації в осінньо-зимовий період;</w:t>
      </w:r>
    </w:p>
    <w:p w14:paraId="66FF13A7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11) у разі відключення його приміщення від систем (мереж) централізованого опалення (теплопостачання) в установленому законодавством порядку відшкодовувати частину обсягу теплової енергії на задоволення </w:t>
      </w:r>
      <w:proofErr w:type="spellStart"/>
      <w:r w:rsidRPr="003C606B">
        <w:rPr>
          <w:rFonts w:ascii="Times New Roman" w:hAnsi="Times New Roman"/>
          <w:sz w:val="22"/>
          <w:szCs w:val="22"/>
        </w:rPr>
        <w:t>загальнобудинкових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потреб на опалення, який складається з обсягу теплової енергії на опалення місць загального користування і допоміжних приміщень будинку та обсягу теплової енергії на забезпечення функціонування </w:t>
      </w:r>
      <w:proofErr w:type="spellStart"/>
      <w:r w:rsidRPr="003C606B">
        <w:rPr>
          <w:rFonts w:ascii="Times New Roman" w:hAnsi="Times New Roman"/>
          <w:sz w:val="22"/>
          <w:szCs w:val="22"/>
        </w:rPr>
        <w:t>внутрішньобудинкових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систем опалення та гарячого водопостачання (за наявності циркуляції).</w:t>
      </w:r>
    </w:p>
    <w:p w14:paraId="62A1C9FA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42. Виконавець має право:</w:t>
      </w:r>
    </w:p>
    <w:p w14:paraId="73CE73A1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1) вимагати від споживача дотримання вимог правил експлуатації житлових приміщень, санітарно-гігієнічних правил і правил пожежної безпеки, інших нормативно-правових актів у сфері комунальних послуг;</w:t>
      </w:r>
    </w:p>
    <w:p w14:paraId="5236D256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2) вимагати від споживача своєчасного проведення робіт з усунення виявлених неполадок, пов’язаних з отриманням послуги, що виникли з вини споживача, або відшкодування вартості таких робіт, якщо їх проводив виконавець;</w:t>
      </w:r>
    </w:p>
    <w:p w14:paraId="1C3007FC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3) доступу до житла, інших об’єктів нерухомого майна і приміщень споживача для перевірки стану і зняття показань вузлів обліку, що забезпечують облік споживання послуги в будинку і приміщенні споживача, в порядку, визначеному законом і цим договором;</w:t>
      </w:r>
    </w:p>
    <w:p w14:paraId="79AF00BF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4) обмежити/припинити надання послуги в разі її </w:t>
      </w:r>
      <w:proofErr w:type="spellStart"/>
      <w:r w:rsidRPr="003C606B">
        <w:rPr>
          <w:rFonts w:ascii="Times New Roman" w:hAnsi="Times New Roman"/>
          <w:sz w:val="22"/>
          <w:szCs w:val="22"/>
        </w:rPr>
        <w:t>неоплати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або оплати не в повному обсязі в порядку і строки, встановлені Законом України “Про житлово-комунальні послуги” та цим договором, крім випадків, коли якість та/або кількість послуги не відповідає умовам цього договору;</w:t>
      </w:r>
    </w:p>
    <w:p w14:paraId="49BC940D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5) звертатися до суду в разі порушення споживачем умов цього договору;</w:t>
      </w:r>
    </w:p>
    <w:p w14:paraId="62888984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6) на відшкодування збитків у разі наявності порушень у роботі теплового обладнання споживача, що призвели до перебоїв у технологічному процесі постачання теплової енергії.</w:t>
      </w:r>
    </w:p>
    <w:p w14:paraId="2B108224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43. Виконавець зобов’язаний:</w:t>
      </w:r>
    </w:p>
    <w:p w14:paraId="335D7C37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lastRenderedPageBreak/>
        <w:t>1) забезпечувати своєчасність надання, безперервність і відповідну якість послуги згідно із законодавством та умовами цього договору, зокрема шляхом створення системи управління якістю відповідно до національних або міжнародних стандартів;</w:t>
      </w:r>
    </w:p>
    <w:p w14:paraId="24731B5B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2) забезпечити надійне постачання обсягів теплової енергії відповідно до умов договору;</w:t>
      </w:r>
    </w:p>
    <w:p w14:paraId="6EED2F92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3) без додаткової оплати надавати споживачу в установленому законодавством порядку необхідну інформацію про ціну/тариф, загальну вартість місячного платежу, структуру ціни/тарифу, норми споживання та порядок надання послуги, її споживчі властивості, а також іншу інформацію, передбачену законодавством;</w:t>
      </w:r>
    </w:p>
    <w:p w14:paraId="1C46F91D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4) своєчасно проводити підготовку об’єктів, що забезпечують надання послуги та перебувають у його власності (користуванні), до експлуатації в осінньо-зимовий період;</w:t>
      </w:r>
    </w:p>
    <w:p w14:paraId="69CF97C9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5) розглядати у визначений законодавством строк претензії та скарги споживача і проводити відповідні перерахунки розміру плати за послугу в разі її ненадання, надання не в повному обсязі, несвоєчасно або надання послуги неналежної якості, а також в інших випадках, визначених цим договором;</w:t>
      </w:r>
    </w:p>
    <w:p w14:paraId="5BFEFA72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6) вживати заходів до ліквідації аварій, усунення порушень якості послуги, що сталися з вини виконавця або на об’єктах, що забезпечують надання послуги та перебувають у його власності (користуванні), у строки, встановлені законодавством;</w:t>
      </w:r>
    </w:p>
    <w:p w14:paraId="5FDACDFD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7) виплачувати споживачу штраф за перевищення встановлених строків проведення аварійно-відновних робіт на об’єктах, що забезпечують надання послуги та перебувають у його власності (користуванні), у розмірі, визначеному цим договором;</w:t>
      </w:r>
    </w:p>
    <w:p w14:paraId="681D564C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8) своєчасно реагувати на виклики споживача, підписувати акти-претензії, вести облік вимог (претензій) споживача у зв’язку з порушенням порядку надання послуги;</w:t>
      </w:r>
    </w:p>
    <w:p w14:paraId="48849752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9) своєчасно та власним коштом проводити роботи з усунення виявлених неполадок, пов’язаних з наданням послуги, що виникли з його вини;</w:t>
      </w:r>
    </w:p>
    <w:p w14:paraId="21AE0C58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10) інформувати споживача про намір зміни цін/тарифів на послугу відповідно до Порядку інформування споживачів про намір зміни цін/тарифів на комунальні послуги з обґрунтуванням такої необхідності, затвердженого наказом </w:t>
      </w:r>
      <w:proofErr w:type="spellStart"/>
      <w:r w:rsidRPr="003C606B">
        <w:rPr>
          <w:rFonts w:ascii="Times New Roman" w:hAnsi="Times New Roman"/>
          <w:sz w:val="22"/>
          <w:szCs w:val="22"/>
        </w:rPr>
        <w:t>Мінрегіону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від 5 червня 2018 р. № 130;</w:t>
      </w:r>
    </w:p>
    <w:p w14:paraId="2D1C407F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11) здійснювати розподіл </w:t>
      </w:r>
      <w:proofErr w:type="spellStart"/>
      <w:r w:rsidRPr="003C606B">
        <w:rPr>
          <w:rFonts w:ascii="Times New Roman" w:hAnsi="Times New Roman"/>
          <w:sz w:val="22"/>
          <w:szCs w:val="22"/>
        </w:rPr>
        <w:t>загальнобудинкового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обсягу послуг між співвласниками багатоквартирного будинку у передбаченому законодавством та цим договором порядку;</w:t>
      </w:r>
    </w:p>
    <w:p w14:paraId="2FE30847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12) контролювати дотримання установлених </w:t>
      </w:r>
      <w:proofErr w:type="spellStart"/>
      <w:r w:rsidRPr="003C606B">
        <w:rPr>
          <w:rFonts w:ascii="Times New Roman" w:hAnsi="Times New Roman"/>
          <w:sz w:val="22"/>
          <w:szCs w:val="22"/>
        </w:rPr>
        <w:t>міжповірочних</w:t>
      </w:r>
      <w:proofErr w:type="spellEnd"/>
      <w:r w:rsidRPr="003C606B">
        <w:rPr>
          <w:rFonts w:ascii="Times New Roman" w:hAnsi="Times New Roman"/>
          <w:sz w:val="22"/>
          <w:szCs w:val="22"/>
        </w:rPr>
        <w:t xml:space="preserve"> інтервалів засобів вимірювальної техніки, які є складовою частиною вузла комерційного та розподільного обліку;</w:t>
      </w:r>
    </w:p>
    <w:p w14:paraId="33C151DA" w14:textId="49EA824B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13) надсилати протягом п’яти робочих днів управителю або відповідним виконавцям скарги споживачів щодо надання комунальних послуг у разі, коли вирішення таких питань належить до повноважень управит</w:t>
      </w:r>
      <w:r w:rsidR="005F3D17" w:rsidRPr="003C606B">
        <w:rPr>
          <w:rFonts w:ascii="Times New Roman" w:hAnsi="Times New Roman"/>
          <w:sz w:val="22"/>
          <w:szCs w:val="22"/>
        </w:rPr>
        <w:t>еля або інших виконавців послуг</w:t>
      </w:r>
      <w:r w:rsidR="00FC7B95">
        <w:rPr>
          <w:rFonts w:ascii="Times New Roman" w:hAnsi="Times New Roman"/>
          <w:sz w:val="22"/>
          <w:szCs w:val="22"/>
        </w:rPr>
        <w:t>.</w:t>
      </w:r>
    </w:p>
    <w:p w14:paraId="05F6BFF0" w14:textId="77777777" w:rsidR="00837845" w:rsidRPr="00A028FA" w:rsidRDefault="00837845">
      <w:pPr>
        <w:pStyle w:val="afb"/>
        <w:spacing w:before="360" w:after="120" w:line="228" w:lineRule="auto"/>
        <w:rPr>
          <w:rFonts w:ascii="Times New Roman" w:hAnsi="Times New Roman"/>
          <w:bCs/>
          <w:sz w:val="22"/>
          <w:szCs w:val="22"/>
        </w:rPr>
      </w:pPr>
      <w:r w:rsidRPr="00A028FA">
        <w:rPr>
          <w:rFonts w:ascii="Times New Roman" w:hAnsi="Times New Roman"/>
          <w:bCs/>
          <w:sz w:val="22"/>
          <w:szCs w:val="22"/>
        </w:rPr>
        <w:t>Відповідальність сторін за порушення договору</w:t>
      </w:r>
    </w:p>
    <w:p w14:paraId="662E123B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44. Сторони несуть відповідальність за невиконання умов цього договору відповідно до цього договору або закону.</w:t>
      </w:r>
    </w:p>
    <w:p w14:paraId="107E5C8B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45. У разі несвоєчасного здійснення платежів споживач зобов’язаний сплатити пеню в розмірі 0,01 відсотка суми боргу за кожен день прострочення. Загальний розмір сплаченої пені не може перевищувати 100 відсотків загальної суми боргу.</w:t>
      </w:r>
    </w:p>
    <w:p w14:paraId="5AB104AE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Нарахування пені починається з першого робочого дня, що настає за останнім днем граничного строку внесення плати за послугу.</w:t>
      </w:r>
    </w:p>
    <w:p w14:paraId="540D6C4A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Пеня не нараховується за умови наявності заборгованості держави за надані населенню пільги та житлові субсидії та/або наявності у споживача заборгованості з оплати праці, підтвердженої належним чином. </w:t>
      </w:r>
    </w:p>
    <w:p w14:paraId="22002DFF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46. У разі ненадання послуги, надання її не в повному обсязі або надання послуги неналежної якості виконавець зобов’язаний самостійно протягом місяця, що настає за розрахунковим, здійснити перерахунок вартості послуги за весь період її ненадання, надання не в повному обсязі або надання послуги неналежної якості відповідно до порядку, затвердженого Кабінетом Міністрів України, а також сплатити споживачеві неустойку (штраф) у розмірі 0,01 відсотка вартості середньодобового споживання послуги з постачання теплової енергії, визначеної за попередній опалювальний період (а у разі ненадання послуги у попередньому опалювальному періоді - за фактичний час споживання протягом поточного опалювального періоду, але не менше 30 днів), за кожен день ненадання послуги, надання її не в повному обсязі або надання послуги неналежної якості (за винятком нормативних строків проведення аварійно-відновних робіт або періоду, протягом якого здійснювалася ліквідація або усунення виявлених неполадок, пов’язаних з отриманням послуги, що виникли з вини споживача). </w:t>
      </w:r>
    </w:p>
    <w:p w14:paraId="7BF164AD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lastRenderedPageBreak/>
        <w:t>47. Оформлення претензій споживача щодо ненадання послуги, надання її не в повному обсязі або надання послуги неналежної якості здійснюється в порядку, визначеному статтею 27 Закону України “Про житлово-комунальні послуги”.</w:t>
      </w:r>
    </w:p>
    <w:p w14:paraId="76B04744" w14:textId="77777777" w:rsidR="00837845" w:rsidRPr="003C606B" w:rsidRDefault="00837845">
      <w:pPr>
        <w:pStyle w:val="af7"/>
        <w:spacing w:before="100" w:line="228" w:lineRule="auto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Перевірка відповідності якості надання послуги здійснюється відповідно до Порядку проведення перевірки відповідності якості надання деяких комунальних послуг та послуг з управління багатоквартирним будинком параметрам, передбаченим договором про надання відповідних послуг, затвердженого постановою Кабінету Міністрів України від 27 грудня 2018 р. № 1145 (Офіційний вісник України, 2019 р., № 4, ст. 133).</w:t>
      </w:r>
    </w:p>
    <w:p w14:paraId="63AAF6CF" w14:textId="77777777" w:rsidR="00837845" w:rsidRPr="003C606B" w:rsidRDefault="00837845">
      <w:pPr>
        <w:pStyle w:val="af7"/>
        <w:spacing w:before="100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Виконавець зобов’язаний прибути на виклик споживача для перевірки якості надання послуги у строк не пізніше ніж протягом однієї доби з моменту отримання відповідного повідомлення споживача.</w:t>
      </w:r>
    </w:p>
    <w:p w14:paraId="30CB4DD3" w14:textId="77777777" w:rsidR="00837845" w:rsidRPr="003C606B" w:rsidRDefault="00837845">
      <w:pPr>
        <w:pStyle w:val="af7"/>
        <w:spacing w:before="100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48. Виконавець не несе відповідальності за ненадання послуги, надання її не в повному обсязі або надання послуги неналежної якості, якщо доведе, що в точці обліку послуги її якість відповідала вимогам, установленим актами законодавства та цим договором.</w:t>
      </w:r>
    </w:p>
    <w:p w14:paraId="02755D57" w14:textId="77777777" w:rsidR="00837845" w:rsidRPr="003C606B" w:rsidRDefault="00837845">
      <w:pPr>
        <w:pStyle w:val="af7"/>
        <w:spacing w:before="100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Виконавець не несе відповідальності за ненадання послуги, надання її не в повному обсязі або надання послуги неналежної якості під час перерв, передбачених частиною першою статті 16 Закону України “Про житлово-комунальні послуги”.</w:t>
      </w:r>
    </w:p>
    <w:p w14:paraId="6B8A833B" w14:textId="77777777" w:rsidR="00837845" w:rsidRPr="003C606B" w:rsidRDefault="00837845">
      <w:pPr>
        <w:pStyle w:val="af7"/>
        <w:spacing w:before="100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49. Виконавець має право обмежити (припинити) надання послуги споживачеві у разі непогашення в повному обсязі заборгованості з оплати спожитої послуги. </w:t>
      </w:r>
    </w:p>
    <w:p w14:paraId="3BD96A38" w14:textId="77777777" w:rsidR="00837845" w:rsidRPr="003C606B" w:rsidRDefault="00837845">
      <w:pPr>
        <w:pStyle w:val="af7"/>
        <w:spacing w:before="100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Виконавець надсилає споживачеві попередження про те, що у разі непогашення ним заборгованості надання послуги може бути обмежене (припинене) рекомендованим листом (з повідомленням про вручення) та шляхом повідомлення споживачеві через його особистий кабінет.</w:t>
      </w:r>
    </w:p>
    <w:p w14:paraId="1ECCB399" w14:textId="77777777" w:rsidR="00837845" w:rsidRPr="003C606B" w:rsidRDefault="00837845">
      <w:pPr>
        <w:pStyle w:val="af7"/>
        <w:spacing w:before="100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Таке попередження надсилається споживачеві не раніше наступного робочого дня після закінчення граничного строку оплати, визначеного законодавством та/або договором.</w:t>
      </w:r>
    </w:p>
    <w:p w14:paraId="2E12B279" w14:textId="77777777" w:rsidR="00837845" w:rsidRPr="003C606B" w:rsidRDefault="00837845">
      <w:pPr>
        <w:pStyle w:val="af7"/>
        <w:spacing w:before="100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Обмеження (припинення) надання послуги здійснюється виконавцем відповідно до частини четвертої статті 26 Закону України “Про житлово-комунальні послуги” протягом 30 днів з дня отримання споживачем попередження від виконавця.</w:t>
      </w:r>
    </w:p>
    <w:p w14:paraId="1E55A726" w14:textId="77777777" w:rsidR="00837845" w:rsidRPr="003C606B" w:rsidRDefault="00837845">
      <w:pPr>
        <w:pStyle w:val="af7"/>
        <w:spacing w:before="100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50. Постачання послуги у разі обмеження (припинення) її надання відновлюється в повному обсязі протягом наступного дня з дати повного погашення заборгованості за фактично спожиту послугу чи з дати укладення угоди про реструктуризацію заборгованості.</w:t>
      </w:r>
    </w:p>
    <w:p w14:paraId="56FA1274" w14:textId="77777777" w:rsidR="00837845" w:rsidRPr="003C606B" w:rsidRDefault="00837845">
      <w:pPr>
        <w:pStyle w:val="af7"/>
        <w:spacing w:before="100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Витрати виконавця з обмеження (припинення) надання послуги та з відновлення її постачання у випадках, передбачених цим пунктом, покладаються на споживача, якому здійснювалося обмеження надання послуги, відповідно до кошторису витрат на відновлення надання послуги, складеного виконавцем.</w:t>
      </w:r>
    </w:p>
    <w:p w14:paraId="52A2C814" w14:textId="77777777" w:rsidR="00837845" w:rsidRPr="00A028FA" w:rsidRDefault="00837845">
      <w:pPr>
        <w:pStyle w:val="af7"/>
        <w:spacing w:before="240" w:after="120"/>
        <w:ind w:firstLine="0"/>
        <w:jc w:val="center"/>
        <w:rPr>
          <w:rFonts w:ascii="Times New Roman" w:hAnsi="Times New Roman"/>
          <w:b/>
          <w:bCs/>
          <w:sz w:val="22"/>
          <w:szCs w:val="22"/>
        </w:rPr>
      </w:pPr>
      <w:r w:rsidRPr="00A028FA">
        <w:rPr>
          <w:rFonts w:ascii="Times New Roman" w:hAnsi="Times New Roman"/>
          <w:b/>
          <w:bCs/>
          <w:sz w:val="22"/>
          <w:szCs w:val="22"/>
        </w:rPr>
        <w:t xml:space="preserve">Строк дії договору, порядок і умови внесення </w:t>
      </w:r>
      <w:r w:rsidRPr="00A028FA">
        <w:rPr>
          <w:rFonts w:ascii="Times New Roman" w:hAnsi="Times New Roman"/>
          <w:b/>
          <w:bCs/>
          <w:sz w:val="22"/>
          <w:szCs w:val="22"/>
        </w:rPr>
        <w:br/>
        <w:t>до нього змін, продовження його дії</w:t>
      </w:r>
    </w:p>
    <w:p w14:paraId="49E27C3C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51. Цей договір набирає чинності з моменту акцептування його споживачем, але не раніше ніж через 30 днів з моменту опублікування і діє протягом одного року з дати набрання чинності.</w:t>
      </w:r>
    </w:p>
    <w:p w14:paraId="10C4E2E4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52. Якщо за один місяць до закінчення строку дії цього договору жодна із сторін не повідомить письмово іншій стороні про відмову від договору, договір вважається продовженим на черговий однорічний строк.</w:t>
      </w:r>
    </w:p>
    <w:p w14:paraId="6C40F72D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53. Цей договір може бути розірваний у разі прийняття рішення співвласниками щодо зміни моделі договірних відносин відповідно до статті 14 Закону України “Про житлово-комунальні послуги”.</w:t>
      </w:r>
    </w:p>
    <w:p w14:paraId="13577BF3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54. У разі відключення приміщення споживача від систем (мереж) централізованого опалення (теплопостачання) в установленому законодавством порядку цей договір не припиняє своєї дії.</w:t>
      </w:r>
    </w:p>
    <w:p w14:paraId="1E3AE3D5" w14:textId="77777777" w:rsidR="00837845" w:rsidRPr="003C606B" w:rsidRDefault="00837845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55. Припинення дії цього договору не звільняє сторони від обов’язку виконання зобов’язань, які на дату такого припинення залишилися невиконаними.</w:t>
      </w:r>
    </w:p>
    <w:p w14:paraId="544331F4" w14:textId="77777777" w:rsidR="00837845" w:rsidRPr="00A028FA" w:rsidRDefault="00837845">
      <w:pPr>
        <w:pStyle w:val="afb"/>
        <w:spacing w:before="120" w:after="120"/>
        <w:rPr>
          <w:rFonts w:ascii="Times New Roman" w:hAnsi="Times New Roman"/>
          <w:bCs/>
          <w:sz w:val="22"/>
          <w:szCs w:val="22"/>
        </w:rPr>
      </w:pPr>
      <w:r w:rsidRPr="00A028FA">
        <w:rPr>
          <w:rFonts w:ascii="Times New Roman" w:hAnsi="Times New Roman"/>
          <w:bCs/>
          <w:sz w:val="22"/>
          <w:szCs w:val="22"/>
        </w:rPr>
        <w:t>Прикінцеві положення</w:t>
      </w:r>
    </w:p>
    <w:p w14:paraId="30E033BC" w14:textId="77777777" w:rsidR="00837845" w:rsidRPr="004C123B" w:rsidRDefault="00837845">
      <w:pPr>
        <w:pStyle w:val="af7"/>
        <w:jc w:val="both"/>
        <w:rPr>
          <w:rFonts w:ascii="Times New Roman" w:hAnsi="Times New Roman"/>
          <w:sz w:val="22"/>
          <w:szCs w:val="22"/>
          <w:lang w:val="ru-RU"/>
        </w:rPr>
      </w:pPr>
      <w:r w:rsidRPr="003C606B">
        <w:rPr>
          <w:rFonts w:ascii="Times New Roman" w:hAnsi="Times New Roman"/>
          <w:sz w:val="22"/>
          <w:szCs w:val="22"/>
        </w:rPr>
        <w:t>56. Повідомлення, документи та інформацію споживач надсилає виконавцю засобами зв’язку, зазначеними в розділі “Реквізити виконавця” цього договору. Виконавець надсилає повідомлення, документи та інформацію, що  передбачені цим договором, на поштову адресу приміщення споживача або іншими засобами зв’язку, зазначеними споживачем.</w:t>
      </w:r>
    </w:p>
    <w:p w14:paraId="7299D545" w14:textId="77777777" w:rsidR="00A028FA" w:rsidRPr="004C123B" w:rsidRDefault="00A028FA">
      <w:pPr>
        <w:pStyle w:val="af7"/>
        <w:jc w:val="both"/>
        <w:rPr>
          <w:rFonts w:ascii="Times New Roman" w:hAnsi="Times New Roman"/>
          <w:sz w:val="22"/>
          <w:szCs w:val="22"/>
          <w:lang w:val="ru-RU"/>
        </w:rPr>
      </w:pPr>
    </w:p>
    <w:p w14:paraId="242D81D3" w14:textId="54D434C0" w:rsidR="00837845" w:rsidRPr="00475B30" w:rsidRDefault="00837845">
      <w:pPr>
        <w:pStyle w:val="af7"/>
        <w:jc w:val="center"/>
        <w:rPr>
          <w:rFonts w:ascii="Times New Roman" w:hAnsi="Times New Roman"/>
          <w:sz w:val="22"/>
          <w:szCs w:val="22"/>
        </w:rPr>
      </w:pPr>
      <w:r w:rsidRPr="00475B30">
        <w:rPr>
          <w:rFonts w:ascii="Times New Roman" w:hAnsi="Times New Roman"/>
          <w:sz w:val="22"/>
          <w:szCs w:val="22"/>
        </w:rPr>
        <w:lastRenderedPageBreak/>
        <w:t>Реквізити виконавця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5128"/>
        <w:gridCol w:w="4159"/>
      </w:tblGrid>
      <w:tr w:rsidR="00837845" w:rsidRPr="00475B30" w14:paraId="272A06AB" w14:textId="77777777">
        <w:tc>
          <w:tcPr>
            <w:tcW w:w="51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0DA3CEB" w14:textId="77777777" w:rsidR="00837845" w:rsidRPr="00475B30" w:rsidRDefault="00837845">
            <w:pPr>
              <w:spacing w:before="120"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475B30">
              <w:rPr>
                <w:rFonts w:ascii="Times New Roman" w:hAnsi="Times New Roman"/>
                <w:sz w:val="22"/>
                <w:szCs w:val="22"/>
              </w:rPr>
              <w:t>Виконавець:</w:t>
            </w:r>
          </w:p>
        </w:tc>
        <w:tc>
          <w:tcPr>
            <w:tcW w:w="41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F5FBEDD" w14:textId="77BE91B2" w:rsidR="00837845" w:rsidRPr="00475B30" w:rsidRDefault="00475B30" w:rsidP="00475B30">
            <w:pPr>
              <w:pStyle w:val="af7"/>
              <w:spacing w:line="228" w:lineRule="auto"/>
              <w:ind w:firstLine="0"/>
              <w:rPr>
                <w:rFonts w:ascii="Times New Roman" w:hAnsi="Times New Roman"/>
                <w:sz w:val="22"/>
                <w:szCs w:val="22"/>
              </w:rPr>
            </w:pPr>
            <w:r w:rsidRPr="00475B30">
              <w:rPr>
                <w:rFonts w:ascii="Times New Roman" w:hAnsi="Times New Roman"/>
                <w:sz w:val="22"/>
                <w:szCs w:val="22"/>
              </w:rPr>
              <w:t>Споживач:</w:t>
            </w:r>
          </w:p>
        </w:tc>
      </w:tr>
      <w:tr w:rsidR="00837845" w:rsidRPr="003C606B" w14:paraId="3F177DFD" w14:textId="77777777" w:rsidTr="004147E6">
        <w:trPr>
          <w:trHeight w:val="201"/>
        </w:trPr>
        <w:tc>
          <w:tcPr>
            <w:tcW w:w="51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D5DA7BF" w14:textId="161584E8" w:rsidR="004147E6" w:rsidRPr="003C606B" w:rsidRDefault="004147E6">
            <w:pPr>
              <w:spacing w:line="228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3C606B">
              <w:rPr>
                <w:rFonts w:ascii="Times New Roman" w:hAnsi="Times New Roman"/>
                <w:b/>
                <w:bCs/>
                <w:sz w:val="22"/>
                <w:szCs w:val="22"/>
              </w:rPr>
              <w:t>АТ «ДТЕК ДНІПРОЕНЕРО»</w:t>
            </w:r>
          </w:p>
        </w:tc>
        <w:tc>
          <w:tcPr>
            <w:tcW w:w="41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CF9329D" w14:textId="77777777" w:rsidR="00837845" w:rsidRPr="003C606B" w:rsidRDefault="00837845">
            <w:pPr>
              <w:pStyle w:val="af7"/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837845" w:rsidRPr="003C606B" w14:paraId="357C0F1A" w14:textId="77777777" w:rsidTr="004147E6">
        <w:trPr>
          <w:trHeight w:val="248"/>
        </w:trPr>
        <w:tc>
          <w:tcPr>
            <w:tcW w:w="51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3491B4B" w14:textId="74B885A8" w:rsidR="004147E6" w:rsidRPr="003C606B" w:rsidRDefault="00837845">
            <w:pPr>
              <w:spacing w:before="120"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 xml:space="preserve">код згідно з ЄДРПОУ </w:t>
            </w:r>
            <w:r w:rsidR="004147E6" w:rsidRPr="003C606B">
              <w:rPr>
                <w:rFonts w:ascii="Times New Roman" w:hAnsi="Times New Roman"/>
                <w:sz w:val="22"/>
                <w:szCs w:val="22"/>
              </w:rPr>
              <w:t>00130872</w:t>
            </w:r>
          </w:p>
        </w:tc>
        <w:tc>
          <w:tcPr>
            <w:tcW w:w="41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6A8D18E" w14:textId="77777777" w:rsidR="00837845" w:rsidRPr="003C606B" w:rsidRDefault="00837845">
            <w:pPr>
              <w:pStyle w:val="af7"/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837845" w:rsidRPr="003C606B" w14:paraId="20B89121" w14:textId="77777777">
        <w:tc>
          <w:tcPr>
            <w:tcW w:w="51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3218AC5" w14:textId="1CCDF789" w:rsidR="00837845" w:rsidRPr="003C606B" w:rsidRDefault="004147E6">
            <w:pPr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>м</w:t>
            </w:r>
            <w:r w:rsidR="00837845" w:rsidRPr="003C606B">
              <w:rPr>
                <w:rFonts w:ascii="Times New Roman" w:hAnsi="Times New Roman"/>
                <w:sz w:val="22"/>
                <w:szCs w:val="22"/>
              </w:rPr>
              <w:t>ісцезнаходження</w:t>
            </w:r>
            <w:r w:rsidRPr="003C606B">
              <w:rPr>
                <w:rFonts w:ascii="Times New Roman" w:hAnsi="Times New Roman"/>
                <w:sz w:val="22"/>
                <w:szCs w:val="22"/>
              </w:rPr>
              <w:t>:</w:t>
            </w:r>
            <w:r w:rsidR="00837845" w:rsidRPr="003C606B">
              <w:rPr>
                <w:rFonts w:ascii="Times New Roman" w:hAnsi="Times New Roman"/>
                <w:sz w:val="22"/>
                <w:szCs w:val="22"/>
              </w:rPr>
              <w:t xml:space="preserve"> </w:t>
            </w:r>
            <w:r w:rsidRPr="003C606B">
              <w:rPr>
                <w:rFonts w:ascii="Times New Roman" w:hAnsi="Times New Roman"/>
                <w:sz w:val="22"/>
                <w:szCs w:val="22"/>
              </w:rPr>
              <w:t xml:space="preserve">Україна,69096,м.Запоріжжя, </w:t>
            </w:r>
            <w:proofErr w:type="spellStart"/>
            <w:r w:rsidRPr="003C606B">
              <w:rPr>
                <w:rFonts w:ascii="Times New Roman" w:hAnsi="Times New Roman"/>
                <w:sz w:val="22"/>
                <w:szCs w:val="22"/>
              </w:rPr>
              <w:t>вул.Добролюбова</w:t>
            </w:r>
            <w:proofErr w:type="spellEnd"/>
            <w:r w:rsidRPr="003C606B">
              <w:rPr>
                <w:rFonts w:ascii="Times New Roman" w:hAnsi="Times New Roman"/>
                <w:sz w:val="22"/>
                <w:szCs w:val="22"/>
              </w:rPr>
              <w:t>, 20</w:t>
            </w:r>
          </w:p>
        </w:tc>
        <w:tc>
          <w:tcPr>
            <w:tcW w:w="41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8D57A10" w14:textId="77777777" w:rsidR="00837845" w:rsidRPr="003C606B" w:rsidRDefault="00837845">
            <w:pPr>
              <w:pStyle w:val="af7"/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4147E6" w:rsidRPr="003C606B" w14:paraId="14F7061B" w14:textId="77777777">
        <w:tc>
          <w:tcPr>
            <w:tcW w:w="51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A7D7B09" w14:textId="3DBD1DC2" w:rsidR="004147E6" w:rsidRPr="003C606B" w:rsidRDefault="004147E6">
            <w:pPr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b/>
                <w:sz w:val="22"/>
                <w:szCs w:val="22"/>
              </w:rPr>
              <w:t>ДТЕК ПРИДНІПРОВСЬКА ТЕС</w:t>
            </w:r>
          </w:p>
        </w:tc>
        <w:tc>
          <w:tcPr>
            <w:tcW w:w="41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AE60266" w14:textId="77777777" w:rsidR="004147E6" w:rsidRPr="003C606B" w:rsidRDefault="004147E6">
            <w:pPr>
              <w:pStyle w:val="af7"/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4147E6" w:rsidRPr="003C606B" w14:paraId="6B193711" w14:textId="77777777">
        <w:tc>
          <w:tcPr>
            <w:tcW w:w="51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6C8C2D7C" w14:textId="4263B83B" w:rsidR="004147E6" w:rsidRPr="003C606B" w:rsidRDefault="004147E6">
            <w:pPr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>код згідно з ЄДРПОУ 38024604</w:t>
            </w:r>
          </w:p>
        </w:tc>
        <w:tc>
          <w:tcPr>
            <w:tcW w:w="41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58B9CDCE" w14:textId="77777777" w:rsidR="004147E6" w:rsidRPr="003C606B" w:rsidRDefault="004147E6">
            <w:pPr>
              <w:pStyle w:val="af7"/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4147E6" w:rsidRPr="003C606B" w14:paraId="18212F94" w14:textId="77777777">
        <w:tc>
          <w:tcPr>
            <w:tcW w:w="51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B8F1E64" w14:textId="77777777" w:rsidR="004147E6" w:rsidRPr="003C606B" w:rsidRDefault="004147E6">
            <w:pPr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 xml:space="preserve">місцезнаходження: </w:t>
            </w:r>
          </w:p>
          <w:p w14:paraId="0EA7D0D5" w14:textId="77777777" w:rsidR="004147E6" w:rsidRPr="003C606B" w:rsidRDefault="004147E6">
            <w:pPr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 xml:space="preserve">Україна, 49127, </w:t>
            </w:r>
            <w:proofErr w:type="spellStart"/>
            <w:r w:rsidRPr="003C606B">
              <w:rPr>
                <w:rFonts w:ascii="Times New Roman" w:hAnsi="Times New Roman"/>
                <w:sz w:val="22"/>
                <w:szCs w:val="22"/>
              </w:rPr>
              <w:t>м.Дніпро</w:t>
            </w:r>
            <w:proofErr w:type="spellEnd"/>
            <w:r w:rsidRPr="003C606B">
              <w:rPr>
                <w:rFonts w:ascii="Times New Roman" w:hAnsi="Times New Roman"/>
                <w:sz w:val="22"/>
                <w:szCs w:val="22"/>
              </w:rPr>
              <w:t>, вул.Гаванська,1</w:t>
            </w:r>
          </w:p>
          <w:p w14:paraId="178DAA53" w14:textId="3655FB1B" w:rsidR="004147E6" w:rsidRPr="003C606B" w:rsidRDefault="004147E6">
            <w:pPr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1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0CBDE70" w14:textId="77777777" w:rsidR="004147E6" w:rsidRPr="003C606B" w:rsidRDefault="004147E6">
            <w:pPr>
              <w:pStyle w:val="af7"/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4147E6" w:rsidRPr="003C606B" w14:paraId="38FD02D9" w14:textId="77777777">
        <w:tc>
          <w:tcPr>
            <w:tcW w:w="51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D4052F1" w14:textId="1C6650E0" w:rsidR="004147E6" w:rsidRPr="003C606B" w:rsidRDefault="004147E6" w:rsidP="004147E6">
            <w:pPr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 xml:space="preserve">адреса для листування та отримання інформації: Департамент з теплових мереж </w:t>
            </w:r>
          </w:p>
          <w:p w14:paraId="388085EA" w14:textId="77777777" w:rsidR="004147E6" w:rsidRPr="003C606B" w:rsidRDefault="004147E6" w:rsidP="004147E6">
            <w:pPr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 xml:space="preserve">Україна, 49127, </w:t>
            </w:r>
            <w:proofErr w:type="spellStart"/>
            <w:r w:rsidRPr="003C606B">
              <w:rPr>
                <w:rFonts w:ascii="Times New Roman" w:hAnsi="Times New Roman"/>
                <w:sz w:val="22"/>
                <w:szCs w:val="22"/>
              </w:rPr>
              <w:t>м.Дніпро</w:t>
            </w:r>
            <w:proofErr w:type="spellEnd"/>
            <w:r w:rsidRPr="003C606B">
              <w:rPr>
                <w:rFonts w:ascii="Times New Roman" w:hAnsi="Times New Roman"/>
                <w:sz w:val="22"/>
                <w:szCs w:val="22"/>
              </w:rPr>
              <w:t>, вул.Роторна,9</w:t>
            </w:r>
          </w:p>
          <w:p w14:paraId="71B9AD98" w14:textId="37BAD758" w:rsidR="004147E6" w:rsidRPr="003C606B" w:rsidRDefault="004147E6" w:rsidP="004147E6">
            <w:pPr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1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B459F4B" w14:textId="77777777" w:rsidR="004147E6" w:rsidRPr="003C606B" w:rsidRDefault="004147E6">
            <w:pPr>
              <w:pStyle w:val="af7"/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837845" w:rsidRPr="003C606B" w14:paraId="1B978575" w14:textId="77777777">
        <w:tc>
          <w:tcPr>
            <w:tcW w:w="51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10616FF" w14:textId="4D08E584" w:rsidR="004147E6" w:rsidRPr="003C606B" w:rsidRDefault="004147E6">
            <w:pPr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>оплата послуг постачання теплової енергії та плати за абонентське обслуговування:</w:t>
            </w:r>
          </w:p>
          <w:p w14:paraId="63A4663E" w14:textId="4A03BA0E" w:rsidR="00837845" w:rsidRPr="003C606B" w:rsidRDefault="00837845">
            <w:pPr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>рахунок</w:t>
            </w:r>
            <w:r w:rsidR="004147E6" w:rsidRPr="003C606B">
              <w:rPr>
                <w:sz w:val="22"/>
                <w:szCs w:val="22"/>
              </w:rPr>
              <w:t xml:space="preserve"> </w:t>
            </w:r>
            <w:r w:rsidR="004147E6" w:rsidRPr="003C606B">
              <w:rPr>
                <w:rFonts w:ascii="Times New Roman" w:hAnsi="Times New Roman"/>
                <w:sz w:val="22"/>
                <w:szCs w:val="22"/>
              </w:rPr>
              <w:t>UA573054820000026001300650928</w:t>
            </w:r>
          </w:p>
          <w:p w14:paraId="33591723" w14:textId="77777777" w:rsidR="004147E6" w:rsidRPr="003C606B" w:rsidRDefault="00837845">
            <w:pPr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 xml:space="preserve">у </w:t>
            </w:r>
            <w:r w:rsidR="004147E6" w:rsidRPr="003C606B">
              <w:rPr>
                <w:rFonts w:ascii="Times New Roman" w:hAnsi="Times New Roman"/>
                <w:sz w:val="22"/>
                <w:szCs w:val="22"/>
              </w:rPr>
              <w:t>Філія у Дніпропетровському обласному управлінні АТ «Ощадбанк»</w:t>
            </w:r>
          </w:p>
          <w:p w14:paraId="4E4E6309" w14:textId="77777777" w:rsidR="004147E6" w:rsidRPr="003C606B" w:rsidRDefault="00837845">
            <w:pPr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>МФО</w:t>
            </w:r>
            <w:r w:rsidR="004147E6" w:rsidRPr="003C606B">
              <w:rPr>
                <w:rFonts w:ascii="Times New Roman" w:hAnsi="Times New Roman"/>
                <w:sz w:val="22"/>
                <w:szCs w:val="22"/>
              </w:rPr>
              <w:t xml:space="preserve">305482, ЕДРПОУ 38024604. </w:t>
            </w:r>
          </w:p>
          <w:p w14:paraId="34F34EC3" w14:textId="60CDB2BA" w:rsidR="00837845" w:rsidRPr="003C606B" w:rsidRDefault="004147E6">
            <w:pPr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>Одержувач ДТЕК ПРИДНІПРОВСЬКА ТЕС</w:t>
            </w:r>
          </w:p>
        </w:tc>
        <w:tc>
          <w:tcPr>
            <w:tcW w:w="41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5215A71" w14:textId="77777777" w:rsidR="00837845" w:rsidRPr="003C606B" w:rsidRDefault="00837845">
            <w:pPr>
              <w:pStyle w:val="af7"/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837845" w:rsidRPr="003C606B" w14:paraId="0318EEA6" w14:textId="77777777" w:rsidTr="00E80B63">
        <w:trPr>
          <w:trHeight w:val="721"/>
        </w:trPr>
        <w:tc>
          <w:tcPr>
            <w:tcW w:w="51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EE79C44" w14:textId="77777777" w:rsidR="00837845" w:rsidRPr="003C606B" w:rsidRDefault="00837845">
            <w:pPr>
              <w:spacing w:before="120"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>контакти для передачі показань вузлів</w:t>
            </w:r>
            <w:r w:rsidRPr="003C606B">
              <w:rPr>
                <w:rFonts w:ascii="Times New Roman" w:hAnsi="Times New Roman"/>
                <w:sz w:val="22"/>
                <w:szCs w:val="22"/>
              </w:rPr>
              <w:br/>
              <w:t>обліку:</w:t>
            </w:r>
          </w:p>
        </w:tc>
        <w:tc>
          <w:tcPr>
            <w:tcW w:w="41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662B079" w14:textId="77777777" w:rsidR="00837845" w:rsidRPr="003C606B" w:rsidRDefault="00837845">
            <w:pPr>
              <w:pStyle w:val="af7"/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837845" w:rsidRPr="003C606B" w14:paraId="4459354B" w14:textId="77777777">
        <w:tc>
          <w:tcPr>
            <w:tcW w:w="51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FF5FFBB" w14:textId="77777777" w:rsidR="00A028FA" w:rsidRPr="00A028FA" w:rsidRDefault="00A028FA" w:rsidP="00A028FA">
            <w:pPr>
              <w:spacing w:before="120"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A028FA">
              <w:rPr>
                <w:rFonts w:ascii="Times New Roman" w:hAnsi="Times New Roman"/>
                <w:sz w:val="22"/>
                <w:szCs w:val="22"/>
              </w:rPr>
              <w:t xml:space="preserve">номери телефону 050-379-03-65, 050-453-89-44, </w:t>
            </w:r>
          </w:p>
          <w:p w14:paraId="6E87FDDD" w14:textId="1B60B2BB" w:rsidR="00837845" w:rsidRPr="003C606B" w:rsidRDefault="00A028FA" w:rsidP="00A028FA">
            <w:pPr>
              <w:spacing w:before="120" w:line="228" w:lineRule="auto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A028FA">
              <w:rPr>
                <w:rFonts w:ascii="Times New Roman" w:hAnsi="Times New Roman"/>
                <w:sz w:val="22"/>
                <w:szCs w:val="22"/>
              </w:rPr>
              <w:t xml:space="preserve">                               050-453-70-72</w:t>
            </w:r>
          </w:p>
        </w:tc>
        <w:tc>
          <w:tcPr>
            <w:tcW w:w="41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22303E4" w14:textId="77777777" w:rsidR="00837845" w:rsidRPr="003C606B" w:rsidRDefault="00837845">
            <w:pPr>
              <w:pStyle w:val="af7"/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837845" w:rsidRPr="003C606B" w14:paraId="71B2ED2D" w14:textId="77777777">
        <w:tc>
          <w:tcPr>
            <w:tcW w:w="51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D5E54A4" w14:textId="77777777" w:rsidR="00837845" w:rsidRPr="003C606B" w:rsidRDefault="00837845">
            <w:pPr>
              <w:spacing w:before="120" w:line="228" w:lineRule="auto"/>
              <w:rPr>
                <w:rFonts w:ascii="Times New Roman" w:hAnsi="Times New Roman"/>
                <w:sz w:val="22"/>
                <w:szCs w:val="22"/>
                <w:highlight w:val="yellow"/>
              </w:rPr>
            </w:pPr>
          </w:p>
        </w:tc>
        <w:tc>
          <w:tcPr>
            <w:tcW w:w="41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16E1DB9E" w14:textId="77777777" w:rsidR="00837845" w:rsidRPr="003C606B" w:rsidRDefault="00837845">
            <w:pPr>
              <w:pStyle w:val="af7"/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837845" w:rsidRPr="003C606B" w14:paraId="18FD637F" w14:textId="77777777">
        <w:tc>
          <w:tcPr>
            <w:tcW w:w="51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7841BAB3" w14:textId="2FE378B5" w:rsidR="00837845" w:rsidRPr="003C606B" w:rsidRDefault="00A028FA">
            <w:pPr>
              <w:spacing w:before="120" w:line="228" w:lineRule="auto"/>
              <w:rPr>
                <w:rFonts w:ascii="Times New Roman" w:hAnsi="Times New Roman"/>
                <w:sz w:val="22"/>
                <w:szCs w:val="22"/>
                <w:highlight w:val="yellow"/>
              </w:rPr>
            </w:pPr>
            <w:r w:rsidRPr="007A291A">
              <w:rPr>
                <w:rFonts w:ascii="Times New Roman" w:hAnsi="Times New Roman"/>
                <w:sz w:val="22"/>
                <w:szCs w:val="22"/>
              </w:rPr>
              <w:t>адреси електронної пошти</w:t>
            </w:r>
            <w:r w:rsidRPr="007A291A">
              <w:rPr>
                <w:rFonts w:ascii="Times New Roman" w:hAnsi="Times New Roman"/>
                <w:sz w:val="22"/>
                <w:szCs w:val="22"/>
                <w:lang w:val="ru-RU"/>
              </w:rPr>
              <w:t xml:space="preserve"> </w:t>
            </w:r>
            <w:hyperlink r:id="rId6" w:history="1">
              <w:r w:rsidRPr="007A291A">
                <w:rPr>
                  <w:rStyle w:val="a7"/>
                  <w:rFonts w:ascii="Times New Roman" w:hAnsi="Times New Roman"/>
                  <w:color w:val="auto"/>
                  <w:sz w:val="22"/>
                  <w:szCs w:val="22"/>
                  <w:u w:val="none"/>
                  <w:lang w:val="en-US"/>
                </w:rPr>
                <w:t>MolchanovaOO</w:t>
              </w:r>
              <w:r w:rsidRPr="007A291A">
                <w:rPr>
                  <w:rStyle w:val="a7"/>
                  <w:rFonts w:ascii="Times New Roman" w:hAnsi="Times New Roman"/>
                  <w:color w:val="auto"/>
                  <w:sz w:val="22"/>
                  <w:szCs w:val="22"/>
                  <w:u w:val="none"/>
                  <w:lang w:val="ru-RU"/>
                </w:rPr>
                <w:t>@</w:t>
              </w:r>
              <w:r w:rsidRPr="007A291A">
                <w:rPr>
                  <w:rStyle w:val="a7"/>
                  <w:rFonts w:ascii="Times New Roman" w:hAnsi="Times New Roman"/>
                  <w:color w:val="auto"/>
                  <w:sz w:val="22"/>
                  <w:szCs w:val="22"/>
                  <w:u w:val="none"/>
                  <w:lang w:val="en-US"/>
                </w:rPr>
                <w:t>dtek</w:t>
              </w:r>
              <w:r w:rsidRPr="007A291A">
                <w:rPr>
                  <w:rStyle w:val="a7"/>
                  <w:rFonts w:ascii="Times New Roman" w:hAnsi="Times New Roman"/>
                  <w:color w:val="auto"/>
                  <w:sz w:val="22"/>
                  <w:szCs w:val="22"/>
                  <w:u w:val="none"/>
                  <w:lang w:val="ru-RU"/>
                </w:rPr>
                <w:t>.</w:t>
              </w:r>
              <w:r w:rsidRPr="007A291A">
                <w:rPr>
                  <w:rStyle w:val="a7"/>
                  <w:rFonts w:ascii="Times New Roman" w:hAnsi="Times New Roman"/>
                  <w:color w:val="auto"/>
                  <w:sz w:val="22"/>
                  <w:szCs w:val="22"/>
                  <w:u w:val="none"/>
                  <w:lang w:val="en-US"/>
                </w:rPr>
                <w:t>com</w:t>
              </w:r>
            </w:hyperlink>
            <w:r w:rsidRPr="007A291A">
              <w:rPr>
                <w:rFonts w:ascii="Times New Roman" w:hAnsi="Times New Roman"/>
                <w:sz w:val="22"/>
                <w:szCs w:val="22"/>
                <w:lang w:val="ru-RU"/>
              </w:rPr>
              <w:t>; KryukovaII@dtek.com</w:t>
            </w:r>
          </w:p>
        </w:tc>
        <w:tc>
          <w:tcPr>
            <w:tcW w:w="41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CA45FD7" w14:textId="77777777" w:rsidR="00837845" w:rsidRPr="003C606B" w:rsidRDefault="00837845">
            <w:pPr>
              <w:pStyle w:val="af7"/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837845" w:rsidRPr="003C606B" w14:paraId="405812CB" w14:textId="77777777">
        <w:tc>
          <w:tcPr>
            <w:tcW w:w="51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BDEAEF1" w14:textId="3622455E" w:rsidR="00837845" w:rsidRPr="003C606B" w:rsidRDefault="00837845">
            <w:pPr>
              <w:spacing w:before="120"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 xml:space="preserve">офіційний веб-сайт </w:t>
            </w:r>
            <w:r w:rsidR="00B5361F" w:rsidRPr="003C606B">
              <w:rPr>
                <w:rFonts w:ascii="Times New Roman" w:hAnsi="Times New Roman"/>
                <w:sz w:val="22"/>
                <w:szCs w:val="22"/>
              </w:rPr>
              <w:t>http://dniproenergo.com.ua</w:t>
            </w:r>
          </w:p>
          <w:p w14:paraId="2DFE056F" w14:textId="77777777" w:rsidR="00B5361F" w:rsidRPr="003C606B" w:rsidRDefault="00B5361F">
            <w:pPr>
              <w:spacing w:before="120" w:line="228" w:lineRule="auto"/>
              <w:rPr>
                <w:rFonts w:ascii="Times New Roman" w:hAnsi="Times New Roman"/>
                <w:sz w:val="22"/>
                <w:szCs w:val="22"/>
              </w:rPr>
            </w:pPr>
          </w:p>
          <w:p w14:paraId="333311A3" w14:textId="77777777" w:rsidR="00B5361F" w:rsidRPr="003C606B" w:rsidRDefault="00B5361F" w:rsidP="00B5361F">
            <w:pPr>
              <w:spacing w:line="228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3C606B">
              <w:rPr>
                <w:rFonts w:ascii="Times New Roman" w:hAnsi="Times New Roman"/>
                <w:b/>
                <w:bCs/>
                <w:sz w:val="22"/>
                <w:szCs w:val="22"/>
              </w:rPr>
              <w:t>Керівник Департаменту теплових мереж</w:t>
            </w:r>
          </w:p>
          <w:p w14:paraId="49385C4D" w14:textId="77777777" w:rsidR="00B5361F" w:rsidRPr="003C606B" w:rsidRDefault="00B5361F" w:rsidP="00B5361F">
            <w:pPr>
              <w:spacing w:line="228" w:lineRule="auto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3C606B">
              <w:rPr>
                <w:rFonts w:ascii="Times New Roman" w:hAnsi="Times New Roman"/>
                <w:b/>
                <w:bCs/>
                <w:sz w:val="22"/>
                <w:szCs w:val="22"/>
              </w:rPr>
              <w:t>ДТЕК ПРИДНІПРОВСЬКА ТЕС</w:t>
            </w:r>
          </w:p>
          <w:p w14:paraId="0A356E81" w14:textId="79E0E70A" w:rsidR="00837845" w:rsidRPr="003C606B" w:rsidRDefault="00B5361F" w:rsidP="00B5361F">
            <w:pPr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b/>
                <w:bCs/>
                <w:sz w:val="22"/>
                <w:szCs w:val="22"/>
              </w:rPr>
              <w:t>АТ «ДТЕК ДНІПРОЕНЕРГО»</w:t>
            </w:r>
          </w:p>
        </w:tc>
        <w:tc>
          <w:tcPr>
            <w:tcW w:w="41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3EDD06BB" w14:textId="77777777" w:rsidR="00837845" w:rsidRPr="003C606B" w:rsidRDefault="00837845">
            <w:pPr>
              <w:pStyle w:val="af7"/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837845" w:rsidRPr="003C606B" w14:paraId="43770C4B" w14:textId="77777777" w:rsidTr="00E80B63">
        <w:trPr>
          <w:trHeight w:val="1327"/>
        </w:trPr>
        <w:tc>
          <w:tcPr>
            <w:tcW w:w="51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DD5CDF1" w14:textId="77777777" w:rsidR="00837845" w:rsidRPr="003C606B" w:rsidRDefault="00837845">
            <w:pPr>
              <w:spacing w:line="228" w:lineRule="auto"/>
              <w:rPr>
                <w:sz w:val="22"/>
                <w:szCs w:val="22"/>
              </w:rPr>
            </w:pPr>
          </w:p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2442"/>
              <w:gridCol w:w="2443"/>
            </w:tblGrid>
            <w:tr w:rsidR="00837845" w:rsidRPr="003C606B" w14:paraId="2E55A00B" w14:textId="77777777">
              <w:tc>
                <w:tcPr>
                  <w:tcW w:w="2442" w:type="dxa"/>
                  <w:tcBorders>
                    <w:top w:val="nil"/>
                    <w:left w:val="nil"/>
                    <w:bottom w:val="nil"/>
                    <w:right w:val="nil"/>
                    <w:tl2br w:val="nil"/>
                    <w:tr2bl w:val="nil"/>
                  </w:tcBorders>
                </w:tcPr>
                <w:p w14:paraId="5E4A4202" w14:textId="43A0F047" w:rsidR="00837845" w:rsidRPr="003C606B" w:rsidRDefault="00837845">
                  <w:pPr>
                    <w:spacing w:before="120" w:line="228" w:lineRule="auto"/>
                    <w:jc w:val="center"/>
                    <w:rPr>
                      <w:rFonts w:ascii="Times New Roman" w:hAnsi="Times New Roman"/>
                      <w:sz w:val="22"/>
                      <w:szCs w:val="22"/>
                    </w:rPr>
                  </w:pPr>
                  <w:r w:rsidRPr="003C606B">
                    <w:rPr>
                      <w:rFonts w:ascii="Times New Roman" w:hAnsi="Times New Roman"/>
                      <w:sz w:val="22"/>
                      <w:szCs w:val="22"/>
                    </w:rPr>
                    <w:t>___________</w:t>
                  </w:r>
                  <w:r w:rsidRPr="003C606B">
                    <w:rPr>
                      <w:rFonts w:ascii="Times New Roman" w:hAnsi="Times New Roman"/>
                      <w:sz w:val="22"/>
                      <w:szCs w:val="22"/>
                    </w:rPr>
                    <w:br/>
                  </w:r>
                </w:p>
              </w:tc>
              <w:tc>
                <w:tcPr>
                  <w:tcW w:w="2443" w:type="dxa"/>
                  <w:tcBorders>
                    <w:top w:val="nil"/>
                    <w:left w:val="nil"/>
                    <w:bottom w:val="nil"/>
                    <w:right w:val="nil"/>
                    <w:tl2br w:val="nil"/>
                    <w:tr2bl w:val="nil"/>
                  </w:tcBorders>
                </w:tcPr>
                <w:p w14:paraId="7D9A9511" w14:textId="5F2E839E" w:rsidR="00837845" w:rsidRPr="003C606B" w:rsidRDefault="00B5361F" w:rsidP="00B5361F">
                  <w:pPr>
                    <w:spacing w:before="120" w:line="228" w:lineRule="auto"/>
                    <w:rPr>
                      <w:rFonts w:ascii="Times New Roman" w:hAnsi="Times New Roman"/>
                      <w:b/>
                      <w:bCs/>
                      <w:sz w:val="22"/>
                      <w:szCs w:val="22"/>
                    </w:rPr>
                  </w:pPr>
                  <w:r w:rsidRPr="003C606B">
                    <w:rPr>
                      <w:rFonts w:ascii="Times New Roman" w:hAnsi="Times New Roman"/>
                      <w:b/>
                      <w:bCs/>
                      <w:sz w:val="22"/>
                      <w:szCs w:val="22"/>
                    </w:rPr>
                    <w:t xml:space="preserve">      Ю.О. </w:t>
                  </w:r>
                  <w:proofErr w:type="spellStart"/>
                  <w:r w:rsidRPr="003C606B">
                    <w:rPr>
                      <w:rFonts w:ascii="Times New Roman" w:hAnsi="Times New Roman"/>
                      <w:b/>
                      <w:bCs/>
                      <w:sz w:val="22"/>
                      <w:szCs w:val="22"/>
                    </w:rPr>
                    <w:t>Дробот</w:t>
                  </w:r>
                  <w:proofErr w:type="spellEnd"/>
                </w:p>
              </w:tc>
            </w:tr>
          </w:tbl>
          <w:p w14:paraId="25E98B02" w14:textId="77777777" w:rsidR="00837845" w:rsidRPr="003C606B" w:rsidRDefault="00837845">
            <w:pPr>
              <w:spacing w:before="120"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1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0B868A5F" w14:textId="77777777" w:rsidR="00837845" w:rsidRPr="003C606B" w:rsidRDefault="00837845">
            <w:pPr>
              <w:pStyle w:val="af7"/>
              <w:spacing w:line="228" w:lineRule="auto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14:paraId="491F7269" w14:textId="77777777" w:rsidR="00837845" w:rsidRPr="003C606B" w:rsidRDefault="00837845">
      <w:pPr>
        <w:rPr>
          <w:sz w:val="22"/>
          <w:szCs w:val="22"/>
        </w:rPr>
      </w:pPr>
      <w:bookmarkStart w:id="2" w:name="n15"/>
      <w:bookmarkStart w:id="3" w:name="n19"/>
      <w:bookmarkStart w:id="4" w:name="n16"/>
      <w:bookmarkStart w:id="5" w:name="n22"/>
      <w:bookmarkStart w:id="6" w:name="n24"/>
      <w:bookmarkStart w:id="7" w:name="n26"/>
      <w:bookmarkStart w:id="8" w:name="n28"/>
      <w:bookmarkStart w:id="9" w:name="n379"/>
      <w:bookmarkStart w:id="10" w:name="n17"/>
      <w:bookmarkStart w:id="11" w:name="n23"/>
      <w:bookmarkStart w:id="12" w:name="n14"/>
      <w:bookmarkStart w:id="13" w:name="n25"/>
      <w:bookmarkStart w:id="14" w:name="n378"/>
      <w:bookmarkStart w:id="15" w:name="n18"/>
      <w:bookmarkStart w:id="16" w:name="n4"/>
      <w:bookmarkStart w:id="17" w:name="n37"/>
      <w:bookmarkStart w:id="18" w:name="n31"/>
      <w:bookmarkStart w:id="19" w:name="n34"/>
      <w:bookmarkStart w:id="20" w:name="n44"/>
      <w:bookmarkStart w:id="21" w:name="n47"/>
      <w:bookmarkStart w:id="22" w:name="n36"/>
      <w:bookmarkStart w:id="23" w:name="n49"/>
      <w:bookmarkStart w:id="24" w:name="n21"/>
      <w:bookmarkStart w:id="25" w:name="n46"/>
      <w:bookmarkStart w:id="26" w:name="n43"/>
      <w:bookmarkStart w:id="27" w:name="n45"/>
      <w:bookmarkStart w:id="28" w:name="n29"/>
      <w:bookmarkStart w:id="29" w:name="n50"/>
      <w:bookmarkStart w:id="30" w:name="n32"/>
      <w:bookmarkStart w:id="31" w:name="n38"/>
      <w:bookmarkStart w:id="32" w:name="n20"/>
      <w:bookmarkStart w:id="33" w:name="n70"/>
      <w:bookmarkStart w:id="34" w:name="n72"/>
      <w:bookmarkStart w:id="35" w:name="n61"/>
      <w:bookmarkStart w:id="36" w:name="n33"/>
      <w:bookmarkStart w:id="37" w:name="n56"/>
      <w:bookmarkStart w:id="38" w:name="n54"/>
      <w:bookmarkStart w:id="39" w:name="n53"/>
      <w:bookmarkStart w:id="40" w:name="n62"/>
      <w:bookmarkStart w:id="41" w:name="n57"/>
      <w:bookmarkStart w:id="42" w:name="n52"/>
      <w:bookmarkStart w:id="43" w:name="n67"/>
      <w:bookmarkStart w:id="44" w:name="n51"/>
      <w:bookmarkStart w:id="45" w:name="n71"/>
      <w:bookmarkStart w:id="46" w:name="n68"/>
      <w:bookmarkStart w:id="47" w:name="n59"/>
      <w:bookmarkStart w:id="48" w:name="n105"/>
      <w:bookmarkStart w:id="49" w:name="n55"/>
      <w:bookmarkStart w:id="50" w:name="n60"/>
      <w:bookmarkStart w:id="51" w:name="n112"/>
      <w:bookmarkStart w:id="52" w:name="n109"/>
      <w:bookmarkStart w:id="53" w:name="n103"/>
      <w:bookmarkStart w:id="54" w:name="n119"/>
      <w:bookmarkStart w:id="55" w:name="n76"/>
      <w:bookmarkStart w:id="56" w:name="n74"/>
      <w:bookmarkStart w:id="57" w:name="n58"/>
      <w:bookmarkStart w:id="58" w:name="n73"/>
      <w:bookmarkStart w:id="59" w:name="n118"/>
      <w:bookmarkStart w:id="60" w:name="n120"/>
      <w:bookmarkStart w:id="61" w:name="n75"/>
      <w:bookmarkStart w:id="62" w:name="n111"/>
      <w:bookmarkStart w:id="63" w:name="n117"/>
      <w:bookmarkStart w:id="64" w:name="n136"/>
      <w:bookmarkStart w:id="65" w:name="n137"/>
      <w:bookmarkStart w:id="66" w:name="n107"/>
      <w:bookmarkStart w:id="67" w:name="n122"/>
      <w:bookmarkStart w:id="68" w:name="n129"/>
      <w:bookmarkStart w:id="69" w:name="n132"/>
      <w:bookmarkStart w:id="70" w:name="n106"/>
      <w:bookmarkStart w:id="71" w:name="n110"/>
      <w:bookmarkStart w:id="72" w:name="n113"/>
      <w:bookmarkStart w:id="73" w:name="n104"/>
      <w:bookmarkStart w:id="74" w:name="n108"/>
      <w:bookmarkStart w:id="75" w:name="n116"/>
      <w:bookmarkStart w:id="76" w:name="n115"/>
      <w:bookmarkStart w:id="77" w:name="n151"/>
      <w:bookmarkStart w:id="78" w:name="n149"/>
      <w:bookmarkStart w:id="79" w:name="n131"/>
      <w:bookmarkStart w:id="80" w:name="n124"/>
      <w:bookmarkStart w:id="81" w:name="n141"/>
      <w:bookmarkStart w:id="82" w:name="n121"/>
      <w:bookmarkStart w:id="83" w:name="n138"/>
      <w:bookmarkStart w:id="84" w:name="n127"/>
      <w:bookmarkStart w:id="85" w:name="n154"/>
      <w:bookmarkStart w:id="86" w:name="n133"/>
      <w:bookmarkStart w:id="87" w:name="n134"/>
      <w:bookmarkStart w:id="88" w:name="n128"/>
      <w:bookmarkStart w:id="89" w:name="n135"/>
      <w:bookmarkStart w:id="90" w:name="n125"/>
      <w:bookmarkStart w:id="91" w:name="n153"/>
      <w:bookmarkStart w:id="92" w:name="n130"/>
      <w:bookmarkStart w:id="93" w:name="n142"/>
      <w:bookmarkStart w:id="94" w:name="n144"/>
      <w:bookmarkStart w:id="95" w:name="n146"/>
      <w:bookmarkStart w:id="96" w:name="n150"/>
      <w:bookmarkStart w:id="97" w:name="n152"/>
      <w:bookmarkStart w:id="98" w:name="n145"/>
      <w:bookmarkStart w:id="99" w:name="n139"/>
      <w:bookmarkStart w:id="100" w:name="n147"/>
      <w:bookmarkStart w:id="101" w:name="n171"/>
      <w:bookmarkStart w:id="102" w:name="n168"/>
      <w:bookmarkStart w:id="103" w:name="n148"/>
      <w:bookmarkStart w:id="104" w:name="n159"/>
      <w:bookmarkStart w:id="105" w:name="n165"/>
      <w:bookmarkStart w:id="106" w:name="n172"/>
      <w:bookmarkStart w:id="107" w:name="n143"/>
      <w:bookmarkStart w:id="108" w:name="n140"/>
      <w:bookmarkStart w:id="109" w:name="n162"/>
      <w:bookmarkStart w:id="110" w:name="n166"/>
      <w:bookmarkStart w:id="111" w:name="n163"/>
      <w:bookmarkStart w:id="112" w:name="n160"/>
      <w:bookmarkStart w:id="113" w:name="n177"/>
      <w:bookmarkStart w:id="114" w:name="n161"/>
      <w:bookmarkStart w:id="115" w:name="n164"/>
      <w:bookmarkStart w:id="116" w:name="n156"/>
      <w:bookmarkStart w:id="117" w:name="n170"/>
      <w:bookmarkStart w:id="118" w:name="n169"/>
      <w:bookmarkStart w:id="119" w:name="n155"/>
      <w:bookmarkStart w:id="120" w:name="n167"/>
      <w:bookmarkStart w:id="121" w:name="n188"/>
      <w:bookmarkStart w:id="122" w:name="n186"/>
      <w:bookmarkStart w:id="123" w:name="n184"/>
      <w:bookmarkStart w:id="124" w:name="n175"/>
      <w:bookmarkStart w:id="125" w:name="n181"/>
      <w:bookmarkStart w:id="126" w:name="n179"/>
      <w:bookmarkStart w:id="127" w:name="n183"/>
      <w:bookmarkStart w:id="128" w:name="n178"/>
      <w:bookmarkStart w:id="129" w:name="n176"/>
      <w:bookmarkStart w:id="130" w:name="n185"/>
      <w:bookmarkStart w:id="131" w:name="n182"/>
      <w:bookmarkStart w:id="132" w:name="n187"/>
      <w:bookmarkStart w:id="133" w:name="n174"/>
      <w:bookmarkStart w:id="134" w:name="n180"/>
      <w:bookmarkStart w:id="135" w:name="n201"/>
      <w:bookmarkStart w:id="136" w:name="n193"/>
      <w:bookmarkStart w:id="137" w:name="n199"/>
      <w:bookmarkStart w:id="138" w:name="n194"/>
      <w:bookmarkStart w:id="139" w:name="n192"/>
      <w:bookmarkStart w:id="140" w:name="n173"/>
      <w:bookmarkStart w:id="141" w:name="n190"/>
      <w:bookmarkStart w:id="142" w:name="n200"/>
      <w:bookmarkStart w:id="143" w:name="n208"/>
      <w:bookmarkStart w:id="144" w:name="n196"/>
      <w:bookmarkStart w:id="145" w:name="n203"/>
      <w:bookmarkStart w:id="146" w:name="n205"/>
      <w:bookmarkStart w:id="147" w:name="n189"/>
      <w:bookmarkStart w:id="148" w:name="n204"/>
      <w:bookmarkStart w:id="149" w:name="n197"/>
      <w:bookmarkStart w:id="150" w:name="n195"/>
      <w:bookmarkStart w:id="151" w:name="n218"/>
      <w:bookmarkStart w:id="152" w:name="n223"/>
      <w:bookmarkStart w:id="153" w:name="n219"/>
      <w:bookmarkStart w:id="154" w:name="n212"/>
      <w:bookmarkStart w:id="155" w:name="n217"/>
      <w:bookmarkStart w:id="156" w:name="n211"/>
      <w:bookmarkStart w:id="157" w:name="n198"/>
      <w:bookmarkStart w:id="158" w:name="n221"/>
      <w:bookmarkStart w:id="159" w:name="n209"/>
      <w:bookmarkStart w:id="160" w:name="n222"/>
      <w:bookmarkStart w:id="161" w:name="n216"/>
      <w:bookmarkStart w:id="162" w:name="n213"/>
      <w:bookmarkStart w:id="163" w:name="n220"/>
      <w:bookmarkStart w:id="164" w:name="n214"/>
      <w:bookmarkStart w:id="165" w:name="n215"/>
      <w:bookmarkStart w:id="166" w:name="n237"/>
      <w:bookmarkStart w:id="167" w:name="n234"/>
      <w:bookmarkStart w:id="168" w:name="n210"/>
      <w:bookmarkStart w:id="169" w:name="n233"/>
      <w:bookmarkStart w:id="170" w:name="n227"/>
      <w:bookmarkStart w:id="171" w:name="n232"/>
      <w:bookmarkStart w:id="172" w:name="n236"/>
      <w:bookmarkStart w:id="173" w:name="n377"/>
      <w:bookmarkStart w:id="174" w:name="n224"/>
      <w:bookmarkStart w:id="175" w:name="n231"/>
      <w:bookmarkStart w:id="176" w:name="n235"/>
      <w:bookmarkStart w:id="177" w:name="n95"/>
      <w:bookmarkStart w:id="178" w:name="n83"/>
      <w:bookmarkStart w:id="179" w:name="n226"/>
      <w:bookmarkStart w:id="180" w:name="n225"/>
      <w:bookmarkStart w:id="181" w:name="n80"/>
      <w:bookmarkStart w:id="182" w:name="n249"/>
      <w:bookmarkStart w:id="183" w:name="n77"/>
      <w:bookmarkStart w:id="184" w:name="n81"/>
      <w:bookmarkStart w:id="185" w:name="n78"/>
      <w:bookmarkStart w:id="186" w:name="n248"/>
      <w:bookmarkStart w:id="187" w:name="n96"/>
      <w:bookmarkStart w:id="188" w:name="n82"/>
      <w:bookmarkStart w:id="189" w:name="n79"/>
      <w:bookmarkStart w:id="190" w:name="n85"/>
      <w:bookmarkStart w:id="191" w:name="n101"/>
      <w:bookmarkStart w:id="192" w:name="n102"/>
      <w:bookmarkStart w:id="193" w:name="n92"/>
      <w:bookmarkStart w:id="194" w:name="n97"/>
      <w:bookmarkStart w:id="195" w:name="n87"/>
      <w:bookmarkStart w:id="196" w:name="n84"/>
      <w:bookmarkStart w:id="197" w:name="n93"/>
      <w:bookmarkStart w:id="198" w:name="n91"/>
      <w:bookmarkStart w:id="199" w:name="n88"/>
      <w:bookmarkStart w:id="200" w:name="n89"/>
      <w:bookmarkStart w:id="201" w:name="n94"/>
      <w:bookmarkStart w:id="202" w:name="n86"/>
      <w:bookmarkStart w:id="203" w:name="n99"/>
      <w:bookmarkStart w:id="204" w:name="n98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  <w:bookmarkEnd w:id="55"/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  <w:bookmarkEnd w:id="109"/>
      <w:bookmarkEnd w:id="110"/>
      <w:bookmarkEnd w:id="111"/>
      <w:bookmarkEnd w:id="112"/>
      <w:bookmarkEnd w:id="113"/>
      <w:bookmarkEnd w:id="114"/>
      <w:bookmarkEnd w:id="115"/>
      <w:bookmarkEnd w:id="116"/>
      <w:bookmarkEnd w:id="117"/>
      <w:bookmarkEnd w:id="118"/>
      <w:bookmarkEnd w:id="119"/>
      <w:bookmarkEnd w:id="120"/>
      <w:bookmarkEnd w:id="121"/>
      <w:bookmarkEnd w:id="122"/>
      <w:bookmarkEnd w:id="123"/>
      <w:bookmarkEnd w:id="124"/>
      <w:bookmarkEnd w:id="125"/>
      <w:bookmarkEnd w:id="126"/>
      <w:bookmarkEnd w:id="127"/>
      <w:bookmarkEnd w:id="128"/>
      <w:bookmarkEnd w:id="129"/>
      <w:bookmarkEnd w:id="130"/>
      <w:bookmarkEnd w:id="131"/>
      <w:bookmarkEnd w:id="132"/>
      <w:bookmarkEnd w:id="133"/>
      <w:bookmarkEnd w:id="134"/>
      <w:bookmarkEnd w:id="135"/>
      <w:bookmarkEnd w:id="136"/>
      <w:bookmarkEnd w:id="137"/>
      <w:bookmarkEnd w:id="138"/>
      <w:bookmarkEnd w:id="139"/>
      <w:bookmarkEnd w:id="140"/>
      <w:bookmarkEnd w:id="141"/>
      <w:bookmarkEnd w:id="142"/>
      <w:bookmarkEnd w:id="143"/>
      <w:bookmarkEnd w:id="144"/>
      <w:bookmarkEnd w:id="145"/>
      <w:bookmarkEnd w:id="146"/>
      <w:bookmarkEnd w:id="147"/>
      <w:bookmarkEnd w:id="148"/>
      <w:bookmarkEnd w:id="149"/>
      <w:bookmarkEnd w:id="150"/>
      <w:bookmarkEnd w:id="151"/>
      <w:bookmarkEnd w:id="152"/>
      <w:bookmarkEnd w:id="153"/>
      <w:bookmarkEnd w:id="154"/>
      <w:bookmarkEnd w:id="155"/>
      <w:bookmarkEnd w:id="156"/>
      <w:bookmarkEnd w:id="157"/>
      <w:bookmarkEnd w:id="158"/>
      <w:bookmarkEnd w:id="159"/>
      <w:bookmarkEnd w:id="160"/>
      <w:bookmarkEnd w:id="161"/>
      <w:bookmarkEnd w:id="162"/>
      <w:bookmarkEnd w:id="163"/>
      <w:bookmarkEnd w:id="164"/>
      <w:bookmarkEnd w:id="165"/>
      <w:bookmarkEnd w:id="166"/>
      <w:bookmarkEnd w:id="167"/>
      <w:bookmarkEnd w:id="168"/>
      <w:bookmarkEnd w:id="169"/>
      <w:bookmarkEnd w:id="170"/>
      <w:bookmarkEnd w:id="171"/>
      <w:bookmarkEnd w:id="172"/>
      <w:bookmarkEnd w:id="173"/>
      <w:bookmarkEnd w:id="174"/>
      <w:bookmarkEnd w:id="175"/>
      <w:bookmarkEnd w:id="176"/>
      <w:bookmarkEnd w:id="177"/>
      <w:bookmarkEnd w:id="178"/>
      <w:bookmarkEnd w:id="179"/>
      <w:bookmarkEnd w:id="180"/>
      <w:bookmarkEnd w:id="181"/>
      <w:bookmarkEnd w:id="182"/>
      <w:bookmarkEnd w:id="183"/>
      <w:bookmarkEnd w:id="184"/>
      <w:bookmarkEnd w:id="185"/>
      <w:bookmarkEnd w:id="186"/>
      <w:bookmarkEnd w:id="187"/>
      <w:bookmarkEnd w:id="188"/>
      <w:bookmarkEnd w:id="189"/>
      <w:bookmarkEnd w:id="190"/>
      <w:bookmarkEnd w:id="191"/>
      <w:bookmarkEnd w:id="192"/>
      <w:bookmarkEnd w:id="193"/>
      <w:bookmarkEnd w:id="194"/>
      <w:bookmarkEnd w:id="195"/>
      <w:bookmarkEnd w:id="196"/>
      <w:bookmarkEnd w:id="197"/>
      <w:bookmarkEnd w:id="198"/>
      <w:bookmarkEnd w:id="199"/>
      <w:bookmarkEnd w:id="200"/>
      <w:bookmarkEnd w:id="201"/>
      <w:bookmarkEnd w:id="202"/>
      <w:bookmarkEnd w:id="203"/>
      <w:bookmarkEnd w:id="204"/>
    </w:p>
    <w:p w14:paraId="567505D4" w14:textId="77777777" w:rsidR="004675C2" w:rsidRPr="003C606B" w:rsidRDefault="004675C2">
      <w:pPr>
        <w:rPr>
          <w:sz w:val="22"/>
          <w:szCs w:val="22"/>
        </w:rPr>
      </w:pPr>
    </w:p>
    <w:p w14:paraId="5D1C54D9" w14:textId="77777777" w:rsidR="00F57766" w:rsidRDefault="00F57766">
      <w:pPr>
        <w:rPr>
          <w:rFonts w:asciiTheme="minorHAnsi" w:hAnsiTheme="minorHAnsi"/>
          <w:sz w:val="22"/>
          <w:szCs w:val="22"/>
        </w:rPr>
      </w:pPr>
    </w:p>
    <w:p w14:paraId="39397DC0" w14:textId="77777777" w:rsidR="0013250E" w:rsidRDefault="0013250E">
      <w:pPr>
        <w:rPr>
          <w:rFonts w:asciiTheme="minorHAnsi" w:hAnsiTheme="minorHAnsi"/>
          <w:sz w:val="22"/>
          <w:szCs w:val="22"/>
        </w:rPr>
      </w:pPr>
    </w:p>
    <w:p w14:paraId="4AB849F9" w14:textId="77777777" w:rsidR="0013250E" w:rsidRDefault="0013250E">
      <w:pPr>
        <w:rPr>
          <w:rFonts w:asciiTheme="minorHAnsi" w:hAnsiTheme="minorHAnsi"/>
          <w:sz w:val="22"/>
          <w:szCs w:val="22"/>
        </w:rPr>
      </w:pPr>
    </w:p>
    <w:p w14:paraId="1F88383F" w14:textId="77777777" w:rsidR="0013250E" w:rsidRDefault="0013250E">
      <w:pPr>
        <w:rPr>
          <w:rFonts w:asciiTheme="minorHAnsi" w:hAnsiTheme="minorHAnsi"/>
          <w:sz w:val="22"/>
          <w:szCs w:val="22"/>
        </w:rPr>
      </w:pPr>
    </w:p>
    <w:p w14:paraId="5AA0E13A" w14:textId="77777777" w:rsidR="0013250E" w:rsidRDefault="0013250E">
      <w:pPr>
        <w:rPr>
          <w:rFonts w:asciiTheme="minorHAnsi" w:hAnsiTheme="minorHAnsi"/>
          <w:sz w:val="22"/>
          <w:szCs w:val="22"/>
        </w:rPr>
      </w:pPr>
    </w:p>
    <w:p w14:paraId="735C76C3" w14:textId="77777777" w:rsidR="0013250E" w:rsidRDefault="0013250E">
      <w:pPr>
        <w:rPr>
          <w:rFonts w:asciiTheme="minorHAnsi" w:hAnsiTheme="minorHAnsi"/>
          <w:sz w:val="22"/>
          <w:szCs w:val="22"/>
        </w:rPr>
      </w:pPr>
    </w:p>
    <w:p w14:paraId="1A30C52F" w14:textId="77777777" w:rsidR="0013250E" w:rsidRDefault="0013250E">
      <w:pPr>
        <w:rPr>
          <w:rFonts w:asciiTheme="minorHAnsi" w:hAnsiTheme="minorHAnsi"/>
          <w:sz w:val="22"/>
          <w:szCs w:val="22"/>
        </w:rPr>
      </w:pPr>
    </w:p>
    <w:p w14:paraId="6C9C81A0" w14:textId="77777777" w:rsidR="0013250E" w:rsidRPr="0013250E" w:rsidRDefault="0013250E">
      <w:pPr>
        <w:rPr>
          <w:rFonts w:asciiTheme="minorHAnsi" w:hAnsiTheme="minorHAnsi"/>
          <w:sz w:val="22"/>
          <w:szCs w:val="22"/>
        </w:rPr>
      </w:pPr>
    </w:p>
    <w:p w14:paraId="362A9374" w14:textId="77777777" w:rsidR="00A71C07" w:rsidRDefault="00A71C07">
      <w:pPr>
        <w:rPr>
          <w:sz w:val="22"/>
          <w:szCs w:val="22"/>
        </w:rPr>
      </w:pPr>
    </w:p>
    <w:p w14:paraId="161ABAE4" w14:textId="77777777" w:rsidR="00A71C07" w:rsidRDefault="00A71C07">
      <w:pPr>
        <w:rPr>
          <w:sz w:val="22"/>
          <w:szCs w:val="22"/>
        </w:rPr>
      </w:pPr>
    </w:p>
    <w:p w14:paraId="4E9A5867" w14:textId="77777777" w:rsidR="00A71C07" w:rsidRPr="003C606B" w:rsidRDefault="00A71C07">
      <w:pPr>
        <w:rPr>
          <w:sz w:val="22"/>
          <w:szCs w:val="22"/>
        </w:rPr>
      </w:pPr>
    </w:p>
    <w:p w14:paraId="22EFE0A6" w14:textId="77777777" w:rsidR="00F57766" w:rsidRPr="003C606B" w:rsidRDefault="00F57766" w:rsidP="00F57766">
      <w:pPr>
        <w:pStyle w:val="ShapkaDocumentu"/>
        <w:spacing w:before="240" w:after="360"/>
        <w:ind w:left="5103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lastRenderedPageBreak/>
        <w:t>Додаток</w:t>
      </w:r>
      <w:r w:rsidRPr="003C606B">
        <w:rPr>
          <w:rFonts w:ascii="Times New Roman" w:hAnsi="Times New Roman"/>
          <w:sz w:val="22"/>
          <w:szCs w:val="22"/>
        </w:rPr>
        <w:br/>
        <w:t xml:space="preserve">до типового індивідуального </w:t>
      </w:r>
      <w:r w:rsidRPr="003C606B">
        <w:rPr>
          <w:rFonts w:ascii="Times New Roman" w:hAnsi="Times New Roman"/>
          <w:sz w:val="22"/>
          <w:szCs w:val="22"/>
        </w:rPr>
        <w:br/>
        <w:t>договору про надання послуги з</w:t>
      </w:r>
      <w:r w:rsidRPr="003C606B">
        <w:rPr>
          <w:rFonts w:ascii="Times New Roman" w:hAnsi="Times New Roman"/>
          <w:sz w:val="22"/>
          <w:szCs w:val="22"/>
        </w:rPr>
        <w:br/>
        <w:t>постачання теплової енергії</w:t>
      </w:r>
    </w:p>
    <w:p w14:paraId="678A15A5" w14:textId="77777777" w:rsidR="00F57766" w:rsidRPr="00A028FA" w:rsidRDefault="00F57766" w:rsidP="00F57766">
      <w:pPr>
        <w:pStyle w:val="af7"/>
        <w:spacing w:before="0" w:after="120"/>
        <w:ind w:firstLine="0"/>
        <w:jc w:val="center"/>
        <w:rPr>
          <w:rFonts w:ascii="Times New Roman" w:hAnsi="Times New Roman"/>
          <w:b/>
          <w:bCs/>
          <w:sz w:val="22"/>
          <w:szCs w:val="22"/>
        </w:rPr>
      </w:pPr>
      <w:r w:rsidRPr="00A028FA">
        <w:rPr>
          <w:rFonts w:ascii="Times New Roman" w:hAnsi="Times New Roman"/>
          <w:b/>
          <w:bCs/>
          <w:sz w:val="22"/>
          <w:szCs w:val="22"/>
        </w:rPr>
        <w:t xml:space="preserve">ЗАЯВА-ПРИЄДНАННЯ </w:t>
      </w:r>
      <w:r w:rsidRPr="00A028FA">
        <w:rPr>
          <w:rFonts w:ascii="Times New Roman" w:hAnsi="Times New Roman"/>
          <w:b/>
          <w:bCs/>
          <w:sz w:val="22"/>
          <w:szCs w:val="22"/>
        </w:rPr>
        <w:br/>
        <w:t>до індивідуального договору про надання послуги з</w:t>
      </w:r>
      <w:r w:rsidRPr="00A028FA">
        <w:rPr>
          <w:rFonts w:ascii="Times New Roman" w:hAnsi="Times New Roman"/>
          <w:b/>
          <w:bCs/>
          <w:sz w:val="22"/>
          <w:szCs w:val="22"/>
        </w:rPr>
        <w:br/>
        <w:t>постачання теплової енергії</w:t>
      </w:r>
    </w:p>
    <w:p w14:paraId="5E2EF5CB" w14:textId="2C1418BD" w:rsidR="00F57766" w:rsidRPr="003C606B" w:rsidRDefault="00F57766" w:rsidP="00754C0E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Ознайомившись з умовами договору про надання послуги з постачання теплової енергії на  </w:t>
      </w:r>
      <w:proofErr w:type="spellStart"/>
      <w:r w:rsidR="00754C0E" w:rsidRPr="00754C0E">
        <w:rPr>
          <w:rFonts w:ascii="Times New Roman" w:hAnsi="Times New Roman"/>
          <w:sz w:val="22"/>
          <w:szCs w:val="22"/>
        </w:rPr>
        <w:t>на</w:t>
      </w:r>
      <w:proofErr w:type="spellEnd"/>
      <w:r w:rsidR="00754C0E" w:rsidRPr="00754C0E">
        <w:rPr>
          <w:rFonts w:ascii="Times New Roman" w:hAnsi="Times New Roman"/>
          <w:sz w:val="22"/>
          <w:szCs w:val="22"/>
        </w:rPr>
        <w:t xml:space="preserve"> офіційному веб-сайті Виконавця - АТ «ДТЕК ДНІПРОЕНЕРГО» за посиланням http://dniproenergo.com.ua </w:t>
      </w:r>
      <w:r w:rsidRPr="003C606B">
        <w:rPr>
          <w:rFonts w:ascii="Times New Roman" w:hAnsi="Times New Roman"/>
          <w:sz w:val="22"/>
          <w:szCs w:val="22"/>
        </w:rPr>
        <w:t xml:space="preserve">приєднуюсь до договору про надання послуг з постачання теплової енергії з </w:t>
      </w:r>
      <w:r w:rsidR="00754C0E" w:rsidRPr="00754C0E">
        <w:rPr>
          <w:rFonts w:ascii="Times New Roman" w:hAnsi="Times New Roman"/>
          <w:sz w:val="22"/>
          <w:szCs w:val="22"/>
        </w:rPr>
        <w:t>АТ «ДТЕК ДНІПРОЕНЕРГО»</w:t>
      </w:r>
      <w:r w:rsidR="00754C0E">
        <w:rPr>
          <w:rFonts w:ascii="Times New Roman" w:hAnsi="Times New Roman"/>
          <w:sz w:val="22"/>
          <w:szCs w:val="22"/>
        </w:rPr>
        <w:t xml:space="preserve"> </w:t>
      </w:r>
      <w:r w:rsidRPr="003C606B">
        <w:rPr>
          <w:rFonts w:ascii="Times New Roman" w:hAnsi="Times New Roman"/>
          <w:sz w:val="22"/>
          <w:szCs w:val="22"/>
        </w:rPr>
        <w:t>з такими нижченаведеними даними.</w:t>
      </w:r>
    </w:p>
    <w:p w14:paraId="4A98659B" w14:textId="77777777" w:rsidR="00F57766" w:rsidRPr="003C606B" w:rsidRDefault="00F57766" w:rsidP="00F57766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1. Інформація про споживача:</w:t>
      </w:r>
    </w:p>
    <w:p w14:paraId="6A086ECC" w14:textId="77777777" w:rsidR="007E7BCC" w:rsidRPr="004C123B" w:rsidRDefault="00F57766" w:rsidP="007E7BCC">
      <w:pPr>
        <w:pStyle w:val="af7"/>
        <w:spacing w:before="80"/>
        <w:jc w:val="both"/>
        <w:rPr>
          <w:rFonts w:ascii="Times New Roman" w:hAnsi="Times New Roman"/>
          <w:sz w:val="22"/>
          <w:szCs w:val="22"/>
          <w:lang w:val="ru-RU"/>
        </w:rPr>
      </w:pPr>
      <w:r w:rsidRPr="003C606B">
        <w:rPr>
          <w:rFonts w:ascii="Times New Roman" w:hAnsi="Times New Roman"/>
          <w:sz w:val="22"/>
          <w:szCs w:val="22"/>
        </w:rPr>
        <w:t>1) найменування/прізвище, ім’я та по батькові (за наявності) __________________</w:t>
      </w:r>
      <w:r w:rsidR="007E7BCC" w:rsidRPr="007E7BCC">
        <w:rPr>
          <w:rFonts w:ascii="Times New Roman" w:hAnsi="Times New Roman"/>
          <w:sz w:val="22"/>
          <w:szCs w:val="22"/>
          <w:lang w:val="ru-RU"/>
        </w:rPr>
        <w:t>___________</w:t>
      </w:r>
    </w:p>
    <w:p w14:paraId="4149F562" w14:textId="4C1DA566" w:rsidR="00F57766" w:rsidRPr="007E7BCC" w:rsidRDefault="007E7BCC" w:rsidP="007E7BCC">
      <w:pPr>
        <w:pStyle w:val="af7"/>
        <w:spacing w:before="80"/>
        <w:jc w:val="both"/>
        <w:rPr>
          <w:rFonts w:ascii="Times New Roman" w:hAnsi="Times New Roman"/>
          <w:sz w:val="22"/>
          <w:szCs w:val="22"/>
          <w:lang w:val="ru-RU"/>
        </w:rPr>
      </w:pPr>
      <w:r w:rsidRPr="007E7BCC">
        <w:rPr>
          <w:rFonts w:ascii="Times New Roman" w:hAnsi="Times New Roman"/>
          <w:sz w:val="22"/>
          <w:szCs w:val="22"/>
          <w:lang w:val="ru-RU"/>
        </w:rPr>
        <w:t>______</w:t>
      </w:r>
      <w:r w:rsidR="00F57766" w:rsidRPr="003C606B">
        <w:rPr>
          <w:rFonts w:ascii="Times New Roman" w:hAnsi="Times New Roman"/>
          <w:sz w:val="22"/>
          <w:szCs w:val="22"/>
        </w:rPr>
        <w:t>___________________________________________________________________________</w:t>
      </w:r>
    </w:p>
    <w:p w14:paraId="4D57807A" w14:textId="682F3BCB" w:rsidR="00F57766" w:rsidRPr="003C606B" w:rsidRDefault="00F57766" w:rsidP="00F57766">
      <w:pPr>
        <w:pStyle w:val="af7"/>
        <w:spacing w:before="80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ідентифікаційний номер (код згідно з ЄДРПОУ)_</w:t>
      </w:r>
      <w:r w:rsidR="007E7BCC" w:rsidRPr="007E7BCC">
        <w:rPr>
          <w:rFonts w:ascii="Times New Roman" w:hAnsi="Times New Roman"/>
          <w:sz w:val="22"/>
          <w:szCs w:val="22"/>
          <w:lang w:val="ru-RU"/>
        </w:rPr>
        <w:t>___________</w:t>
      </w:r>
      <w:r w:rsidRPr="003C606B">
        <w:rPr>
          <w:rFonts w:ascii="Times New Roman" w:hAnsi="Times New Roman"/>
          <w:sz w:val="22"/>
          <w:szCs w:val="22"/>
        </w:rPr>
        <w:t>____________________________</w:t>
      </w:r>
    </w:p>
    <w:p w14:paraId="30E893ED" w14:textId="07D145DC" w:rsidR="00F57766" w:rsidRPr="003C606B" w:rsidRDefault="00F57766" w:rsidP="00F57766">
      <w:pPr>
        <w:pStyle w:val="af7"/>
        <w:spacing w:before="80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адреса _______________________________________________</w:t>
      </w:r>
      <w:r w:rsidR="007E7BCC" w:rsidRPr="007E7BCC">
        <w:rPr>
          <w:rFonts w:ascii="Times New Roman" w:hAnsi="Times New Roman"/>
          <w:sz w:val="22"/>
          <w:szCs w:val="22"/>
          <w:lang w:val="ru-RU"/>
        </w:rPr>
        <w:t>___________</w:t>
      </w:r>
      <w:r w:rsidRPr="003C606B">
        <w:rPr>
          <w:rFonts w:ascii="Times New Roman" w:hAnsi="Times New Roman"/>
          <w:sz w:val="22"/>
          <w:szCs w:val="22"/>
        </w:rPr>
        <w:t>_________________</w:t>
      </w:r>
    </w:p>
    <w:p w14:paraId="657FA923" w14:textId="269E0302" w:rsidR="00F57766" w:rsidRPr="003C606B" w:rsidRDefault="00F57766" w:rsidP="00F57766">
      <w:pPr>
        <w:pStyle w:val="af7"/>
        <w:spacing w:before="80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номер телефону __________________________________________________</w:t>
      </w:r>
      <w:r w:rsidR="007E7BCC" w:rsidRPr="007E7BCC">
        <w:rPr>
          <w:rFonts w:ascii="Times New Roman" w:hAnsi="Times New Roman"/>
          <w:sz w:val="22"/>
          <w:szCs w:val="22"/>
          <w:lang w:val="ru-RU"/>
        </w:rPr>
        <w:t>___________</w:t>
      </w:r>
      <w:r w:rsidRPr="003C606B">
        <w:rPr>
          <w:rFonts w:ascii="Times New Roman" w:hAnsi="Times New Roman"/>
          <w:sz w:val="22"/>
          <w:szCs w:val="22"/>
        </w:rPr>
        <w:t>______</w:t>
      </w:r>
    </w:p>
    <w:p w14:paraId="6D888CD6" w14:textId="0D19513D" w:rsidR="00F57766" w:rsidRPr="004C123B" w:rsidRDefault="00F57766" w:rsidP="00F57766">
      <w:pPr>
        <w:pStyle w:val="af7"/>
        <w:spacing w:before="80"/>
        <w:jc w:val="both"/>
        <w:rPr>
          <w:rFonts w:ascii="Times New Roman" w:hAnsi="Times New Roman"/>
          <w:sz w:val="22"/>
          <w:szCs w:val="22"/>
          <w:lang w:val="ru-RU"/>
        </w:rPr>
      </w:pPr>
      <w:r w:rsidRPr="003C606B">
        <w:rPr>
          <w:rFonts w:ascii="Times New Roman" w:hAnsi="Times New Roman"/>
          <w:sz w:val="22"/>
          <w:szCs w:val="22"/>
        </w:rPr>
        <w:t>адреса електронної пошти _______________________________________________</w:t>
      </w:r>
      <w:r w:rsidR="007E7BCC" w:rsidRPr="007E7BCC">
        <w:rPr>
          <w:rFonts w:ascii="Times New Roman" w:hAnsi="Times New Roman"/>
          <w:sz w:val="22"/>
          <w:szCs w:val="22"/>
          <w:lang w:val="ru-RU"/>
        </w:rPr>
        <w:t>_</w:t>
      </w:r>
      <w:r w:rsidR="007E7BCC" w:rsidRPr="004C123B">
        <w:rPr>
          <w:rFonts w:ascii="Times New Roman" w:hAnsi="Times New Roman"/>
          <w:sz w:val="22"/>
          <w:szCs w:val="22"/>
          <w:lang w:val="ru-RU"/>
        </w:rPr>
        <w:t>__________</w:t>
      </w:r>
    </w:p>
    <w:p w14:paraId="2A8FE7E0" w14:textId="77777777" w:rsidR="00F57766" w:rsidRPr="003C606B" w:rsidRDefault="00F57766" w:rsidP="00F57766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2) адреса приміщення споживача:</w:t>
      </w:r>
    </w:p>
    <w:p w14:paraId="6DBF5935" w14:textId="53446706" w:rsidR="00F57766" w:rsidRPr="007E7BCC" w:rsidRDefault="00F57766" w:rsidP="00F57766">
      <w:pPr>
        <w:pStyle w:val="af7"/>
        <w:spacing w:before="80"/>
        <w:jc w:val="both"/>
        <w:rPr>
          <w:rFonts w:ascii="Times New Roman" w:hAnsi="Times New Roman"/>
          <w:sz w:val="22"/>
          <w:szCs w:val="22"/>
          <w:lang w:val="ru-RU"/>
        </w:rPr>
      </w:pPr>
      <w:r w:rsidRPr="003C606B">
        <w:rPr>
          <w:rFonts w:ascii="Times New Roman" w:hAnsi="Times New Roman"/>
          <w:sz w:val="22"/>
          <w:szCs w:val="22"/>
        </w:rPr>
        <w:t>вулиця ________________________________________________________________</w:t>
      </w:r>
      <w:r w:rsidR="007E7BCC" w:rsidRPr="007E7BCC">
        <w:rPr>
          <w:rFonts w:ascii="Times New Roman" w:hAnsi="Times New Roman"/>
          <w:sz w:val="22"/>
          <w:szCs w:val="22"/>
          <w:lang w:val="ru-RU"/>
        </w:rPr>
        <w:t>__________</w:t>
      </w:r>
    </w:p>
    <w:p w14:paraId="60CE487A" w14:textId="4B9ADD20" w:rsidR="00F57766" w:rsidRPr="007E7BCC" w:rsidRDefault="00F57766" w:rsidP="00F57766">
      <w:pPr>
        <w:pStyle w:val="af7"/>
        <w:spacing w:before="80"/>
        <w:jc w:val="both"/>
        <w:rPr>
          <w:rFonts w:ascii="Times New Roman" w:hAnsi="Times New Roman"/>
          <w:sz w:val="22"/>
          <w:szCs w:val="22"/>
          <w:lang w:val="ru-RU"/>
        </w:rPr>
      </w:pPr>
      <w:r w:rsidRPr="003C606B">
        <w:rPr>
          <w:rFonts w:ascii="Times New Roman" w:hAnsi="Times New Roman"/>
          <w:sz w:val="22"/>
          <w:szCs w:val="22"/>
        </w:rPr>
        <w:t>номер будинку ______________ номер квартири (приміщення) ________________</w:t>
      </w:r>
      <w:r w:rsidR="007E7BCC" w:rsidRPr="007E7BCC">
        <w:rPr>
          <w:rFonts w:ascii="Times New Roman" w:hAnsi="Times New Roman"/>
          <w:sz w:val="22"/>
          <w:szCs w:val="22"/>
          <w:lang w:val="ru-RU"/>
        </w:rPr>
        <w:t>__________</w:t>
      </w:r>
    </w:p>
    <w:p w14:paraId="1F681E18" w14:textId="63048FAC" w:rsidR="0013250E" w:rsidRPr="007E7BCC" w:rsidRDefault="0013250E" w:rsidP="0013250E">
      <w:pPr>
        <w:pStyle w:val="af7"/>
        <w:spacing w:before="80"/>
        <w:jc w:val="both"/>
        <w:rPr>
          <w:rFonts w:ascii="Times New Roman" w:hAnsi="Times New Roman"/>
          <w:sz w:val="22"/>
          <w:szCs w:val="22"/>
          <w:lang w:val="ru-RU"/>
        </w:rPr>
      </w:pPr>
      <w:bookmarkStart w:id="205" w:name="_Hlk176174672"/>
      <w:r w:rsidRPr="003C606B">
        <w:rPr>
          <w:rFonts w:ascii="Times New Roman" w:hAnsi="Times New Roman"/>
          <w:sz w:val="22"/>
          <w:szCs w:val="22"/>
        </w:rPr>
        <w:t xml:space="preserve">населений </w:t>
      </w:r>
      <w:proofErr w:type="spellStart"/>
      <w:r w:rsidRPr="003C606B">
        <w:rPr>
          <w:rFonts w:ascii="Times New Roman" w:hAnsi="Times New Roman"/>
          <w:sz w:val="22"/>
          <w:szCs w:val="22"/>
        </w:rPr>
        <w:t>пункт_</w:t>
      </w:r>
      <w:r w:rsidRPr="002234FA">
        <w:rPr>
          <w:rFonts w:ascii="Times New Roman" w:hAnsi="Times New Roman"/>
          <w:sz w:val="22"/>
          <w:szCs w:val="22"/>
          <w:u w:val="single"/>
        </w:rPr>
        <w:t>місто</w:t>
      </w:r>
      <w:proofErr w:type="spellEnd"/>
      <w:r w:rsidRPr="002234FA">
        <w:rPr>
          <w:rFonts w:ascii="Times New Roman" w:hAnsi="Times New Roman"/>
          <w:sz w:val="22"/>
          <w:szCs w:val="22"/>
          <w:u w:val="single"/>
        </w:rPr>
        <w:t xml:space="preserve"> Дніпро</w:t>
      </w:r>
      <w:r w:rsidRPr="003C606B">
        <w:rPr>
          <w:rFonts w:ascii="Times New Roman" w:hAnsi="Times New Roman"/>
          <w:sz w:val="22"/>
          <w:szCs w:val="22"/>
        </w:rPr>
        <w:t>____________________________________________</w:t>
      </w:r>
      <w:r w:rsidR="007E7BCC" w:rsidRPr="007E7BCC">
        <w:rPr>
          <w:rFonts w:ascii="Times New Roman" w:hAnsi="Times New Roman"/>
          <w:sz w:val="22"/>
          <w:szCs w:val="22"/>
          <w:lang w:val="ru-RU"/>
        </w:rPr>
        <w:t>__________</w:t>
      </w:r>
    </w:p>
    <w:p w14:paraId="78573C3B" w14:textId="572D952E" w:rsidR="0013250E" w:rsidRPr="007E7BCC" w:rsidRDefault="0013250E" w:rsidP="0013250E">
      <w:pPr>
        <w:pStyle w:val="af7"/>
        <w:spacing w:before="80"/>
        <w:jc w:val="both"/>
        <w:rPr>
          <w:rFonts w:ascii="Times New Roman" w:hAnsi="Times New Roman"/>
          <w:sz w:val="22"/>
          <w:szCs w:val="22"/>
          <w:lang w:val="ru-RU"/>
        </w:rPr>
      </w:pPr>
      <w:r w:rsidRPr="003C606B">
        <w:rPr>
          <w:rFonts w:ascii="Times New Roman" w:hAnsi="Times New Roman"/>
          <w:sz w:val="22"/>
          <w:szCs w:val="22"/>
        </w:rPr>
        <w:t>район_</w:t>
      </w:r>
      <w:r w:rsidRPr="002234FA">
        <w:rPr>
          <w:rFonts w:ascii="Times New Roman" w:hAnsi="Times New Roman"/>
          <w:sz w:val="22"/>
          <w:szCs w:val="22"/>
          <w:u w:val="single"/>
        </w:rPr>
        <w:t>Самарський_</w:t>
      </w:r>
      <w:r w:rsidRPr="003C606B">
        <w:rPr>
          <w:rFonts w:ascii="Times New Roman" w:hAnsi="Times New Roman"/>
          <w:sz w:val="22"/>
          <w:szCs w:val="22"/>
        </w:rPr>
        <w:t>_____________________________________________________</w:t>
      </w:r>
      <w:r w:rsidR="007E7BCC" w:rsidRPr="007E7BCC">
        <w:rPr>
          <w:rFonts w:ascii="Times New Roman" w:hAnsi="Times New Roman"/>
          <w:sz w:val="22"/>
          <w:szCs w:val="22"/>
          <w:lang w:val="ru-RU"/>
        </w:rPr>
        <w:t>__________</w:t>
      </w:r>
    </w:p>
    <w:p w14:paraId="45AEA882" w14:textId="747C6A7A" w:rsidR="0013250E" w:rsidRPr="007E7BCC" w:rsidRDefault="0013250E" w:rsidP="0013250E">
      <w:pPr>
        <w:pStyle w:val="af7"/>
        <w:spacing w:before="80"/>
        <w:jc w:val="both"/>
        <w:rPr>
          <w:rFonts w:ascii="Times New Roman" w:hAnsi="Times New Roman"/>
          <w:sz w:val="22"/>
          <w:szCs w:val="22"/>
          <w:lang w:val="ru-RU"/>
        </w:rPr>
      </w:pPr>
      <w:r w:rsidRPr="003C606B">
        <w:rPr>
          <w:rFonts w:ascii="Times New Roman" w:hAnsi="Times New Roman"/>
          <w:sz w:val="22"/>
          <w:szCs w:val="22"/>
        </w:rPr>
        <w:t>область __</w:t>
      </w:r>
      <w:r w:rsidRPr="002234FA">
        <w:rPr>
          <w:rFonts w:ascii="Times New Roman" w:hAnsi="Times New Roman"/>
          <w:sz w:val="22"/>
          <w:szCs w:val="22"/>
          <w:u w:val="single"/>
        </w:rPr>
        <w:t>Дніпропетровська</w:t>
      </w:r>
      <w:r w:rsidRPr="003C606B">
        <w:rPr>
          <w:rFonts w:ascii="Times New Roman" w:hAnsi="Times New Roman"/>
          <w:sz w:val="22"/>
          <w:szCs w:val="22"/>
        </w:rPr>
        <w:t>______________________________________________</w:t>
      </w:r>
      <w:r w:rsidR="007E7BCC" w:rsidRPr="007E7BCC">
        <w:rPr>
          <w:rFonts w:ascii="Times New Roman" w:hAnsi="Times New Roman"/>
          <w:sz w:val="22"/>
          <w:szCs w:val="22"/>
          <w:lang w:val="ru-RU"/>
        </w:rPr>
        <w:t>__________</w:t>
      </w:r>
    </w:p>
    <w:p w14:paraId="58834D7B" w14:textId="6253E460" w:rsidR="0013250E" w:rsidRPr="003C606B" w:rsidRDefault="0013250E" w:rsidP="0013250E">
      <w:pPr>
        <w:pStyle w:val="af7"/>
        <w:spacing w:before="80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індекс _</w:t>
      </w:r>
      <w:r w:rsidRPr="002234FA">
        <w:rPr>
          <w:rFonts w:ascii="Times New Roman" w:hAnsi="Times New Roman"/>
          <w:sz w:val="22"/>
          <w:szCs w:val="22"/>
          <w:u w:val="single"/>
        </w:rPr>
        <w:t>49127</w:t>
      </w:r>
      <w:r w:rsidRPr="003C606B">
        <w:rPr>
          <w:rFonts w:ascii="Times New Roman" w:hAnsi="Times New Roman"/>
          <w:sz w:val="22"/>
          <w:szCs w:val="22"/>
        </w:rPr>
        <w:t>___________________________________________________________</w:t>
      </w:r>
      <w:r w:rsidR="007E7BCC" w:rsidRPr="007E7BCC">
        <w:rPr>
          <w:rFonts w:ascii="Times New Roman" w:hAnsi="Times New Roman"/>
          <w:sz w:val="22"/>
          <w:szCs w:val="22"/>
          <w:lang w:val="ru-RU"/>
        </w:rPr>
        <w:t>__________</w:t>
      </w:r>
      <w:r w:rsidRPr="003C606B">
        <w:rPr>
          <w:rFonts w:ascii="Times New Roman" w:hAnsi="Times New Roman"/>
          <w:sz w:val="22"/>
          <w:szCs w:val="22"/>
        </w:rPr>
        <w:t>;</w:t>
      </w:r>
      <w:bookmarkEnd w:id="205"/>
    </w:p>
    <w:p w14:paraId="40A1D889" w14:textId="67F1CDED" w:rsidR="00F57766" w:rsidRPr="003C606B" w:rsidRDefault="00F57766" w:rsidP="00F57766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3) опалювана площа (об’єм) приміщення споживача - _______ </w:t>
      </w:r>
      <w:proofErr w:type="spellStart"/>
      <w:r w:rsidRPr="003C606B">
        <w:rPr>
          <w:rFonts w:ascii="Times New Roman" w:hAnsi="Times New Roman"/>
          <w:sz w:val="22"/>
          <w:szCs w:val="22"/>
        </w:rPr>
        <w:t>кв</w:t>
      </w:r>
      <w:proofErr w:type="spellEnd"/>
      <w:r w:rsidRPr="003C606B">
        <w:rPr>
          <w:rFonts w:ascii="Times New Roman" w:hAnsi="Times New Roman"/>
          <w:sz w:val="22"/>
          <w:szCs w:val="22"/>
        </w:rPr>
        <w:t>. метрів (</w:t>
      </w:r>
      <w:r w:rsidR="007E7BCC" w:rsidRPr="007E7BCC">
        <w:rPr>
          <w:rFonts w:ascii="Times New Roman" w:hAnsi="Times New Roman"/>
          <w:sz w:val="22"/>
          <w:szCs w:val="22"/>
          <w:lang w:val="ru-RU"/>
        </w:rPr>
        <w:t xml:space="preserve"> </w:t>
      </w:r>
      <w:r w:rsidRPr="003C606B">
        <w:rPr>
          <w:rFonts w:ascii="Times New Roman" w:hAnsi="Times New Roman"/>
          <w:sz w:val="22"/>
          <w:szCs w:val="22"/>
        </w:rPr>
        <w:t>______ куб. метрів).</w:t>
      </w:r>
    </w:p>
    <w:p w14:paraId="1BFCC3A8" w14:textId="77777777" w:rsidR="00F57766" w:rsidRPr="003C606B" w:rsidRDefault="00F57766" w:rsidP="00F57766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2. Послуга надається за допомогою систем (необхідне підкреслити):</w:t>
      </w:r>
    </w:p>
    <w:p w14:paraId="4AEACD3C" w14:textId="77777777" w:rsidR="00F57766" w:rsidRPr="003C606B" w:rsidRDefault="00F57766" w:rsidP="00A71C07">
      <w:pPr>
        <w:pStyle w:val="af7"/>
        <w:spacing w:before="0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автономного теплопостачання;</w:t>
      </w:r>
    </w:p>
    <w:p w14:paraId="2CD06265" w14:textId="77777777" w:rsidR="00F57766" w:rsidRPr="003C606B" w:rsidRDefault="00F57766" w:rsidP="00A71C07">
      <w:pPr>
        <w:pStyle w:val="af7"/>
        <w:spacing w:before="0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індивідуального теплового пункту багатоквартирного будинку;</w:t>
      </w:r>
    </w:p>
    <w:p w14:paraId="047406D4" w14:textId="77777777" w:rsidR="0013250E" w:rsidRPr="003C606B" w:rsidRDefault="0013250E" w:rsidP="007E7BCC">
      <w:pPr>
        <w:pStyle w:val="af7"/>
        <w:spacing w:before="0"/>
        <w:ind w:left="567" w:firstLine="0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за межами будинку</w:t>
      </w:r>
      <w:r>
        <w:rPr>
          <w:rFonts w:ascii="Times New Roman" w:hAnsi="Times New Roman"/>
          <w:sz w:val="22"/>
          <w:szCs w:val="22"/>
        </w:rPr>
        <w:t>: система теплопостачання від ДТЕК ПРИДНІПРОВСЬКА ТЕС АТ «ДТЕК ДНІПРОЕНЕРГО»</w:t>
      </w:r>
    </w:p>
    <w:p w14:paraId="40B93BF1" w14:textId="590201FE" w:rsidR="00F57766" w:rsidRPr="003C606B" w:rsidRDefault="00F57766" w:rsidP="00F57766">
      <w:pPr>
        <w:pStyle w:val="af7"/>
        <w:spacing w:after="120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 xml:space="preserve">3. Приміщення споживача обладнане вузлом (вузлами) розподільного обліку теплової енергії (приладами-розподілювачами теплової енергії) </w:t>
      </w:r>
    </w:p>
    <w:tbl>
      <w:tblPr>
        <w:tblW w:w="5000" w:type="pct"/>
        <w:tblBorders>
          <w:top w:val="single" w:sz="4" w:space="0" w:color="000000"/>
          <w:bottom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775"/>
        <w:gridCol w:w="1421"/>
        <w:gridCol w:w="1152"/>
        <w:gridCol w:w="1448"/>
        <w:gridCol w:w="1333"/>
        <w:gridCol w:w="999"/>
        <w:gridCol w:w="1530"/>
        <w:gridCol w:w="980"/>
      </w:tblGrid>
      <w:tr w:rsidR="00F57766" w:rsidRPr="003C606B" w14:paraId="66FDEC1A" w14:textId="77777777" w:rsidTr="00F57766">
        <w:trPr>
          <w:trHeight w:val="20"/>
        </w:trPr>
        <w:tc>
          <w:tcPr>
            <w:tcW w:w="606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/>
            <w:vAlign w:val="center"/>
          </w:tcPr>
          <w:p w14:paraId="1D3D66D8" w14:textId="77777777" w:rsidR="00F57766" w:rsidRPr="003C606B" w:rsidRDefault="00F57766" w:rsidP="00F57766">
            <w:pPr>
              <w:ind w:left="-57" w:right="-57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>Поряд-</w:t>
            </w:r>
            <w:proofErr w:type="spellStart"/>
            <w:r w:rsidRPr="003C606B">
              <w:rPr>
                <w:rFonts w:ascii="Times New Roman" w:hAnsi="Times New Roman"/>
                <w:sz w:val="22"/>
                <w:szCs w:val="22"/>
              </w:rPr>
              <w:t>ковий</w:t>
            </w:r>
            <w:proofErr w:type="spellEnd"/>
            <w:r w:rsidRPr="003C606B">
              <w:rPr>
                <w:rFonts w:ascii="Times New Roman" w:hAnsi="Times New Roman"/>
                <w:sz w:val="22"/>
                <w:szCs w:val="22"/>
              </w:rPr>
              <w:t xml:space="preserve"> номер</w:t>
            </w:r>
          </w:p>
        </w:tc>
        <w:tc>
          <w:tcPr>
            <w:tcW w:w="7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/>
            <w:vAlign w:val="center"/>
          </w:tcPr>
          <w:p w14:paraId="579F1B39" w14:textId="77777777" w:rsidR="00F57766" w:rsidRPr="003C606B" w:rsidRDefault="00F57766" w:rsidP="00F57766">
            <w:pPr>
              <w:ind w:left="-57" w:right="-57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 xml:space="preserve">Вид приладу обліку теплової енергії (вузол обліку/ </w:t>
            </w:r>
            <w:r w:rsidRPr="003C606B">
              <w:rPr>
                <w:rFonts w:ascii="Times New Roman" w:hAnsi="Times New Roman"/>
                <w:sz w:val="22"/>
                <w:szCs w:val="22"/>
              </w:rPr>
              <w:br/>
              <w:t>прилад- розподілювач)</w:t>
            </w:r>
          </w:p>
        </w:tc>
        <w:tc>
          <w:tcPr>
            <w:tcW w:w="5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/>
            <w:vAlign w:val="center"/>
          </w:tcPr>
          <w:p w14:paraId="0DE440BD" w14:textId="77777777" w:rsidR="00F57766" w:rsidRPr="003C606B" w:rsidRDefault="00F57766" w:rsidP="00F57766">
            <w:pPr>
              <w:ind w:left="-57" w:right="-57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>Заводський номер</w:t>
            </w:r>
          </w:p>
        </w:tc>
        <w:tc>
          <w:tcPr>
            <w:tcW w:w="7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/>
            <w:vAlign w:val="center"/>
          </w:tcPr>
          <w:p w14:paraId="08943CC6" w14:textId="77777777" w:rsidR="00F57766" w:rsidRPr="003C606B" w:rsidRDefault="00F57766" w:rsidP="00F57766">
            <w:pPr>
              <w:ind w:left="-57" w:right="-57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>Показання засобу вимірювальної техніки/ приладу- розподілювача на дату укладення договору</w:t>
            </w:r>
          </w:p>
        </w:tc>
        <w:tc>
          <w:tcPr>
            <w:tcW w:w="6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/>
            <w:vAlign w:val="center"/>
          </w:tcPr>
          <w:p w14:paraId="39EC2E8E" w14:textId="77777777" w:rsidR="00F57766" w:rsidRPr="003C606B" w:rsidRDefault="00F57766" w:rsidP="00F57766">
            <w:pPr>
              <w:ind w:left="-57" w:right="-57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>Місце встановлення</w:t>
            </w:r>
          </w:p>
        </w:tc>
        <w:tc>
          <w:tcPr>
            <w:tcW w:w="5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/>
            <w:vAlign w:val="center"/>
          </w:tcPr>
          <w:p w14:paraId="34C2C106" w14:textId="77777777" w:rsidR="00F57766" w:rsidRPr="003C606B" w:rsidRDefault="00F57766" w:rsidP="00F57766">
            <w:pPr>
              <w:ind w:left="-57" w:right="-57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>Дата останньої повірки</w:t>
            </w:r>
          </w:p>
        </w:tc>
        <w:tc>
          <w:tcPr>
            <w:tcW w:w="7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/>
            <w:vAlign w:val="center"/>
          </w:tcPr>
          <w:p w14:paraId="2E73C8F0" w14:textId="77777777" w:rsidR="00F57766" w:rsidRPr="003C606B" w:rsidRDefault="00F57766" w:rsidP="00F57766">
            <w:pPr>
              <w:ind w:left="-57" w:right="-57"/>
              <w:jc w:val="center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r w:rsidRPr="003C606B">
              <w:rPr>
                <w:rFonts w:ascii="Times New Roman" w:hAnsi="Times New Roman"/>
                <w:sz w:val="22"/>
                <w:szCs w:val="22"/>
              </w:rPr>
              <w:t>Міжповірочний</w:t>
            </w:r>
            <w:proofErr w:type="spellEnd"/>
            <w:r w:rsidRPr="003C606B">
              <w:rPr>
                <w:rFonts w:ascii="Times New Roman" w:hAnsi="Times New Roman"/>
                <w:sz w:val="22"/>
                <w:szCs w:val="22"/>
              </w:rPr>
              <w:t xml:space="preserve"> інтервал, років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  <w:tl2br w:val="nil"/>
              <w:tr2bl w:val="nil"/>
            </w:tcBorders>
            <w:shd w:val="clear" w:color="auto" w:fill="FFFFFF"/>
            <w:vAlign w:val="center"/>
          </w:tcPr>
          <w:p w14:paraId="2AF07D26" w14:textId="77777777" w:rsidR="00F57766" w:rsidRPr="003C606B" w:rsidRDefault="00F57766" w:rsidP="00F57766">
            <w:pPr>
              <w:ind w:left="-57" w:right="-57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>Примітка</w:t>
            </w:r>
          </w:p>
        </w:tc>
      </w:tr>
      <w:tr w:rsidR="00A71C07" w:rsidRPr="003C606B" w14:paraId="41E2E3E0" w14:textId="77777777" w:rsidTr="00F57766">
        <w:trPr>
          <w:trHeight w:val="20"/>
        </w:trPr>
        <w:tc>
          <w:tcPr>
            <w:tcW w:w="606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/>
            <w:vAlign w:val="center"/>
          </w:tcPr>
          <w:p w14:paraId="30587EF4" w14:textId="77777777" w:rsidR="00A71C07" w:rsidRPr="003C606B" w:rsidRDefault="00A71C07" w:rsidP="00F57766">
            <w:pPr>
              <w:ind w:left="-57" w:right="-57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7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/>
            <w:vAlign w:val="center"/>
          </w:tcPr>
          <w:p w14:paraId="4E0B1D99" w14:textId="77777777" w:rsidR="00A71C07" w:rsidRPr="003C606B" w:rsidRDefault="00A71C07" w:rsidP="00F57766">
            <w:pPr>
              <w:ind w:left="-57" w:right="-57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7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/>
            <w:vAlign w:val="center"/>
          </w:tcPr>
          <w:p w14:paraId="1B7B50F3" w14:textId="77777777" w:rsidR="00A71C07" w:rsidRPr="003C606B" w:rsidRDefault="00A71C07" w:rsidP="00F57766">
            <w:pPr>
              <w:ind w:left="-57" w:right="-57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71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/>
            <w:vAlign w:val="center"/>
          </w:tcPr>
          <w:p w14:paraId="64DD3000" w14:textId="77777777" w:rsidR="00A71C07" w:rsidRPr="003C606B" w:rsidRDefault="00A71C07" w:rsidP="00F57766">
            <w:pPr>
              <w:ind w:left="-57" w:right="-57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6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/>
            <w:vAlign w:val="center"/>
          </w:tcPr>
          <w:p w14:paraId="148752E9" w14:textId="77777777" w:rsidR="00A71C07" w:rsidRPr="003C606B" w:rsidRDefault="00A71C07" w:rsidP="00F57766">
            <w:pPr>
              <w:ind w:left="-57" w:right="-57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/>
            <w:vAlign w:val="center"/>
          </w:tcPr>
          <w:p w14:paraId="26845F21" w14:textId="77777777" w:rsidR="00A71C07" w:rsidRPr="003C606B" w:rsidRDefault="00A71C07" w:rsidP="00F57766">
            <w:pPr>
              <w:ind w:left="-57" w:right="-57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7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tl2br w:val="nil"/>
              <w:tr2bl w:val="nil"/>
            </w:tcBorders>
            <w:shd w:val="clear" w:color="auto" w:fill="FFFFFF"/>
            <w:vAlign w:val="center"/>
          </w:tcPr>
          <w:p w14:paraId="3F424E74" w14:textId="77777777" w:rsidR="00A71C07" w:rsidRPr="003C606B" w:rsidRDefault="00A71C07" w:rsidP="00F57766">
            <w:pPr>
              <w:ind w:left="-57" w:right="-57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  <w:tl2br w:val="nil"/>
              <w:tr2bl w:val="nil"/>
            </w:tcBorders>
            <w:shd w:val="clear" w:color="auto" w:fill="FFFFFF"/>
            <w:vAlign w:val="center"/>
          </w:tcPr>
          <w:p w14:paraId="6DC88D55" w14:textId="77777777" w:rsidR="00A71C07" w:rsidRPr="003C606B" w:rsidRDefault="00A71C07" w:rsidP="00F57766">
            <w:pPr>
              <w:ind w:left="-57" w:right="-57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14:paraId="36577E5B" w14:textId="77777777" w:rsidR="00F57766" w:rsidRPr="003C606B" w:rsidRDefault="00F57766" w:rsidP="00F57766">
      <w:pPr>
        <w:pStyle w:val="af7"/>
        <w:jc w:val="both"/>
        <w:rPr>
          <w:rFonts w:ascii="Times New Roman" w:hAnsi="Times New Roman"/>
          <w:sz w:val="22"/>
          <w:szCs w:val="22"/>
        </w:rPr>
      </w:pPr>
    </w:p>
    <w:p w14:paraId="55974BE3" w14:textId="77777777" w:rsidR="00F57766" w:rsidRPr="003C606B" w:rsidRDefault="00F57766" w:rsidP="00F57766">
      <w:pPr>
        <w:pStyle w:val="af7"/>
        <w:jc w:val="both"/>
        <w:rPr>
          <w:rFonts w:ascii="Times New Roman" w:hAnsi="Times New Roman"/>
          <w:sz w:val="22"/>
          <w:szCs w:val="22"/>
        </w:rPr>
      </w:pPr>
      <w:r w:rsidRPr="003C606B">
        <w:rPr>
          <w:rFonts w:ascii="Times New Roman" w:hAnsi="Times New Roman"/>
          <w:sz w:val="22"/>
          <w:szCs w:val="22"/>
        </w:rPr>
        <w:t>Відмітка про підписання споживачем цієї заяви-приєднання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3034"/>
        <w:gridCol w:w="3325"/>
        <w:gridCol w:w="3279"/>
      </w:tblGrid>
      <w:tr w:rsidR="00F57766" w:rsidRPr="003C606B" w14:paraId="57E16AC0" w14:textId="77777777" w:rsidTr="00F57766">
        <w:trPr>
          <w:trHeight w:val="671"/>
        </w:trPr>
        <w:tc>
          <w:tcPr>
            <w:tcW w:w="314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84733B6" w14:textId="77777777" w:rsidR="00F57766" w:rsidRPr="003C606B" w:rsidRDefault="00F57766" w:rsidP="00F57766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>______________</w:t>
            </w:r>
            <w:r w:rsidRPr="003C606B">
              <w:rPr>
                <w:rFonts w:ascii="Times New Roman" w:hAnsi="Times New Roman"/>
                <w:sz w:val="22"/>
                <w:szCs w:val="22"/>
              </w:rPr>
              <w:br/>
              <w:t>(дата)</w:t>
            </w:r>
          </w:p>
        </w:tc>
        <w:tc>
          <w:tcPr>
            <w:tcW w:w="339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4E978457" w14:textId="77777777" w:rsidR="00F57766" w:rsidRPr="003C606B" w:rsidRDefault="00F57766" w:rsidP="00F57766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>_____________________</w:t>
            </w:r>
            <w:r w:rsidRPr="003C606B">
              <w:rPr>
                <w:rFonts w:ascii="Times New Roman" w:hAnsi="Times New Roman"/>
                <w:sz w:val="22"/>
                <w:szCs w:val="22"/>
              </w:rPr>
              <w:br/>
              <w:t>(особистий підпис)</w:t>
            </w:r>
          </w:p>
        </w:tc>
        <w:tc>
          <w:tcPr>
            <w:tcW w:w="332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14:paraId="25BCD26D" w14:textId="77777777" w:rsidR="00F57766" w:rsidRPr="003C606B" w:rsidRDefault="00F57766" w:rsidP="00F57766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3C606B">
              <w:rPr>
                <w:rFonts w:ascii="Times New Roman" w:hAnsi="Times New Roman"/>
                <w:sz w:val="22"/>
                <w:szCs w:val="22"/>
              </w:rPr>
              <w:t>_______________________</w:t>
            </w:r>
            <w:r w:rsidRPr="003C606B">
              <w:rPr>
                <w:rFonts w:ascii="Times New Roman" w:hAnsi="Times New Roman"/>
                <w:sz w:val="22"/>
                <w:szCs w:val="22"/>
              </w:rPr>
              <w:br/>
              <w:t>(прізвище, ім’я та по батькові споживача)</w:t>
            </w:r>
          </w:p>
        </w:tc>
      </w:tr>
    </w:tbl>
    <w:p w14:paraId="0556B320" w14:textId="77777777" w:rsidR="004675C2" w:rsidRPr="003C606B" w:rsidRDefault="004675C2">
      <w:pPr>
        <w:rPr>
          <w:sz w:val="22"/>
          <w:szCs w:val="22"/>
        </w:rPr>
      </w:pPr>
    </w:p>
    <w:p w14:paraId="28042CCB" w14:textId="014C58AA" w:rsidR="004675C2" w:rsidRPr="003C606B" w:rsidRDefault="005F3D17" w:rsidP="005F3D17">
      <w:pPr>
        <w:jc w:val="both"/>
        <w:rPr>
          <w:rFonts w:ascii="Times New Roman" w:hAnsi="Times New Roman"/>
          <w:sz w:val="22"/>
          <w:szCs w:val="22"/>
        </w:rPr>
      </w:pPr>
      <w:r w:rsidRPr="003C606B">
        <w:rPr>
          <w:rStyle w:val="st46"/>
          <w:rFonts w:ascii="Times New Roman" w:hAnsi="Times New Roman"/>
          <w:color w:val="auto"/>
          <w:sz w:val="22"/>
          <w:szCs w:val="22"/>
        </w:rPr>
        <w:t xml:space="preserve">{Типовий договір в редакції Постанови КМ </w:t>
      </w:r>
      <w:r w:rsidRPr="003C606B">
        <w:rPr>
          <w:rStyle w:val="st131"/>
          <w:rFonts w:ascii="Times New Roman" w:hAnsi="Times New Roman"/>
          <w:color w:val="auto"/>
          <w:sz w:val="22"/>
          <w:szCs w:val="22"/>
        </w:rPr>
        <w:t>№ 1022 від 08.09.2021</w:t>
      </w:r>
      <w:r w:rsidRPr="003C606B">
        <w:rPr>
          <w:rStyle w:val="st46"/>
          <w:rFonts w:ascii="Times New Roman" w:hAnsi="Times New Roman"/>
          <w:color w:val="auto"/>
          <w:sz w:val="22"/>
          <w:szCs w:val="22"/>
        </w:rPr>
        <w:t>}</w:t>
      </w:r>
    </w:p>
    <w:sectPr w:rsidR="004675C2" w:rsidRPr="003C606B" w:rsidSect="0013250E">
      <w:pgSz w:w="11906" w:h="16838"/>
      <w:pgMar w:top="510" w:right="567" w:bottom="510" w:left="1701" w:header="567" w:footer="567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ntiqua">
    <w:altName w:val="Bahnschrift Ligh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BFFA579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51C444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B30C49C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83209F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0D6592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93A873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456DC3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B9A886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F62B4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734AC5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88622032">
    <w:abstractNumId w:val="9"/>
  </w:num>
  <w:num w:numId="2" w16cid:durableId="1298294777">
    <w:abstractNumId w:val="7"/>
  </w:num>
  <w:num w:numId="3" w16cid:durableId="2115438900">
    <w:abstractNumId w:val="6"/>
  </w:num>
  <w:num w:numId="4" w16cid:durableId="1159267385">
    <w:abstractNumId w:val="5"/>
  </w:num>
  <w:num w:numId="5" w16cid:durableId="895117613">
    <w:abstractNumId w:val="4"/>
  </w:num>
  <w:num w:numId="6" w16cid:durableId="1062409658">
    <w:abstractNumId w:val="8"/>
  </w:num>
  <w:num w:numId="7" w16cid:durableId="1149708260">
    <w:abstractNumId w:val="3"/>
  </w:num>
  <w:num w:numId="8" w16cid:durableId="3287246">
    <w:abstractNumId w:val="2"/>
  </w:num>
  <w:num w:numId="9" w16cid:durableId="536046670">
    <w:abstractNumId w:val="1"/>
  </w:num>
  <w:num w:numId="10" w16cid:durableId="7934515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2A27"/>
    <w:rsid w:val="00096EB3"/>
    <w:rsid w:val="001019E6"/>
    <w:rsid w:val="0013250E"/>
    <w:rsid w:val="00137EB8"/>
    <w:rsid w:val="00172A27"/>
    <w:rsid w:val="00173D9F"/>
    <w:rsid w:val="001C3F9A"/>
    <w:rsid w:val="002669ED"/>
    <w:rsid w:val="00353CBA"/>
    <w:rsid w:val="00384F2F"/>
    <w:rsid w:val="003C606B"/>
    <w:rsid w:val="003D0069"/>
    <w:rsid w:val="004147E6"/>
    <w:rsid w:val="004675C2"/>
    <w:rsid w:val="00475B30"/>
    <w:rsid w:val="004C123B"/>
    <w:rsid w:val="005F3D17"/>
    <w:rsid w:val="006D1648"/>
    <w:rsid w:val="00747F9B"/>
    <w:rsid w:val="00750F19"/>
    <w:rsid w:val="00754C0E"/>
    <w:rsid w:val="007E7BCC"/>
    <w:rsid w:val="00837845"/>
    <w:rsid w:val="00865016"/>
    <w:rsid w:val="008D3987"/>
    <w:rsid w:val="00955467"/>
    <w:rsid w:val="00964ED0"/>
    <w:rsid w:val="00A028FA"/>
    <w:rsid w:val="00A562E1"/>
    <w:rsid w:val="00A71C07"/>
    <w:rsid w:val="00AC0150"/>
    <w:rsid w:val="00B5361F"/>
    <w:rsid w:val="00C1523F"/>
    <w:rsid w:val="00CD5FA1"/>
    <w:rsid w:val="00E80B63"/>
    <w:rsid w:val="00E974A3"/>
    <w:rsid w:val="00EF2343"/>
    <w:rsid w:val="00F57766"/>
    <w:rsid w:val="00FC7B95"/>
    <w:rsid w:val="3A700310"/>
    <w:rsid w:val="52687157"/>
    <w:rsid w:val="70BC593A"/>
    <w:rsid w:val="73792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6AB8DE5"/>
  <w15:chartTrackingRefBased/>
  <w15:docId w15:val="{36DA7B7E-43F4-4E06-9046-EA051C4229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uiPriority="9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qFormat="1"/>
    <w:lsdException w:name="index 2" w:qFormat="1"/>
    <w:lsdException w:name="index 3" w:qFormat="1"/>
    <w:lsdException w:name="index 4" w:qFormat="1"/>
    <w:lsdException w:name="index 5" w:qFormat="1"/>
    <w:lsdException w:name="index 6" w:qFormat="1"/>
    <w:lsdException w:name="index 7" w:qFormat="1"/>
    <w:lsdException w:name="index 8" w:qFormat="1"/>
    <w:lsdException w:name="index 9" w:qFormat="1"/>
    <w:lsdException w:name="toc 1" w:qFormat="1"/>
    <w:lsdException w:name="toc 2" w:qFormat="1"/>
    <w:lsdException w:name="toc 3" w:qFormat="1"/>
    <w:lsdException w:name="toc 4" w:qFormat="1"/>
    <w:lsdException w:name="toc 5" w:qFormat="1"/>
    <w:lsdException w:name="toc 6" w:qFormat="1"/>
    <w:lsdException w:name="toc 7" w:qFormat="1"/>
    <w:lsdException w:name="toc 8" w:qFormat="1"/>
    <w:lsdException w:name="toc 9" w:qFormat="1"/>
    <w:lsdException w:name="Normal Indent" w:qFormat="1"/>
    <w:lsdException w:name="footnote text" w:uiPriority="99" w:unhideWhenUsed="1"/>
    <w:lsdException w:name="annotation text" w:uiPriority="99" w:unhideWhenUsed="1"/>
    <w:lsdException w:name="header" w:uiPriority="99" w:unhideWhenUsed="1"/>
    <w:lsdException w:name="footer" w:uiPriority="99" w:unhideWhenUsed="1"/>
    <w:lsdException w:name="index heading" w:qFormat="1"/>
    <w:lsdException w:name="caption" w:semiHidden="1" w:unhideWhenUsed="1" w:qFormat="1"/>
    <w:lsdException w:name="table of figures" w:qFormat="1"/>
    <w:lsdException w:name="envelope address" w:qFormat="1"/>
    <w:lsdException w:name="envelope return" w:qFormat="1"/>
    <w:lsdException w:name="footnote reference" w:uiPriority="99" w:unhideWhenUsed="1"/>
    <w:lsdException w:name="annotation reference" w:uiPriority="99" w:unhideWhenUsed="1"/>
    <w:lsdException w:name="line number" w:qFormat="1"/>
    <w:lsdException w:name="page number" w:qFormat="1"/>
    <w:lsdException w:name="endnote reference" w:qFormat="1"/>
    <w:lsdException w:name="endnote text" w:qFormat="1"/>
    <w:lsdException w:name="table of authorities" w:qFormat="1"/>
    <w:lsdException w:name="macro" w:qFormat="1"/>
    <w:lsdException w:name="toa heading" w:qFormat="1"/>
    <w:lsdException w:name="List" w:qFormat="1"/>
    <w:lsdException w:name="List Bullet" w:qFormat="1"/>
    <w:lsdException w:name="List Number" w:qFormat="1"/>
    <w:lsdException w:name="List 2" w:qFormat="1"/>
    <w:lsdException w:name="List 3" w:qFormat="1"/>
    <w:lsdException w:name="List 4" w:qFormat="1"/>
    <w:lsdException w:name="List 5" w:qFormat="1"/>
    <w:lsdException w:name="List Bullet 2" w:qFormat="1"/>
    <w:lsdException w:name="List Bullet 3" w:qFormat="1"/>
    <w:lsdException w:name="List Bullet 4" w:qFormat="1"/>
    <w:lsdException w:name="List Bullet 5" w:qFormat="1"/>
    <w:lsdException w:name="List Number 2" w:qFormat="1"/>
    <w:lsdException w:name="List Number 3" w:qFormat="1"/>
    <w:lsdException w:name="List Number 4" w:qFormat="1"/>
    <w:lsdException w:name="List Number 5" w:qFormat="1"/>
    <w:lsdException w:name="Title" w:qFormat="1"/>
    <w:lsdException w:name="Closing" w:qFormat="1"/>
    <w:lsdException w:name="Signature" w:qFormat="1"/>
    <w:lsdException w:name="Default Paragraph Font" w:unhideWhenUsed="1"/>
    <w:lsdException w:name="Body Text" w:qFormat="1"/>
    <w:lsdException w:name="Body Text Indent" w:qFormat="1"/>
    <w:lsdException w:name="List Continue" w:qFormat="1"/>
    <w:lsdException w:name="List Continue 2" w:qFormat="1"/>
    <w:lsdException w:name="List Continue 3" w:qFormat="1"/>
    <w:lsdException w:name="List Continue 4" w:qFormat="1"/>
    <w:lsdException w:name="List Continue 5" w:qFormat="1"/>
    <w:lsdException w:name="Message Header" w:qFormat="1"/>
    <w:lsdException w:name="Subtitle" w:qFormat="1"/>
    <w:lsdException w:name="Salutation" w:qFormat="1"/>
    <w:lsdException w:name="Date" w:qFormat="1"/>
    <w:lsdException w:name="Body Text First Indent" w:qFormat="1"/>
    <w:lsdException w:name="Body Text First Indent 2" w:qFormat="1"/>
    <w:lsdException w:name="Note Heading" w:qFormat="1"/>
    <w:lsdException w:name="Body Text 2" w:qFormat="1"/>
    <w:lsdException w:name="Body Text 3" w:qFormat="1"/>
    <w:lsdException w:name="Body Text Indent 2" w:qFormat="1"/>
    <w:lsdException w:name="Body Text Indent 3" w:qFormat="1"/>
    <w:lsdException w:name="Block Text" w:qFormat="1"/>
    <w:lsdException w:name="Hyperlink" w:uiPriority="99" w:unhideWhenUsed="1"/>
    <w:lsdException w:name="FollowedHyperlink" w:uiPriority="99" w:unhideWhenUsed="1"/>
    <w:lsdException w:name="Strong" w:qFormat="1"/>
    <w:lsdException w:name="Emphasis" w:qFormat="1"/>
    <w:lsdException w:name="Document Map" w:qFormat="1"/>
    <w:lsdException w:name="Plain Text" w:qFormat="1"/>
    <w:lsdException w:name="E-mail Signature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/>
    <w:lsdException w:name="HTML Acronym" w:qFormat="1"/>
    <w:lsdException w:name="HTML Address" w:qFormat="1"/>
    <w:lsdException w:name="HTML Cite" w:qFormat="1"/>
    <w:lsdException w:name="HTML Code" w:qFormat="1"/>
    <w:lsdException w:name="HTML Definition" w:qFormat="1"/>
    <w:lsdException w:name="HTML Keyboard" w:qFormat="1"/>
    <w:lsdException w:name="HTML Preformatted" w:qFormat="1"/>
    <w:lsdException w:name="HTML Sample" w:qFormat="1"/>
    <w:lsdException w:name="HTML Typewriter" w:qFormat="1"/>
    <w:lsdException w:name="HTML Variable" w:qFormat="1"/>
    <w:lsdException w:name="Normal Table" w:semiHidden="1" w:unhideWhenUsed="1" w:qFormat="1"/>
    <w:lsdException w:name="annotation subject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 w:qFormat="1"/>
    <w:lsdException w:name="Table Simple 2" w:semiHidden="1" w:unhideWhenUsed="1" w:qFormat="1"/>
    <w:lsdException w:name="Table Simple 3" w:semiHidden="1" w:unhideWhenUsed="1" w:qFormat="1"/>
    <w:lsdException w:name="Table Classic 1" w:semiHidden="1" w:unhideWhenUsed="1" w:qFormat="1"/>
    <w:lsdException w:name="Table Classic 2" w:semiHidden="1" w:unhideWhenUsed="1" w:qFormat="1"/>
    <w:lsdException w:name="Table Classic 3" w:semiHidden="1" w:unhideWhenUsed="1" w:qFormat="1"/>
    <w:lsdException w:name="Table Classic 4" w:semiHidden="1" w:unhideWhenUsed="1" w:qFormat="1"/>
    <w:lsdException w:name="Table Colorful 1" w:semiHidden="1" w:unhideWhenUsed="1" w:qFormat="1"/>
    <w:lsdException w:name="Table Colorful 2" w:semiHidden="1" w:unhideWhenUsed="1" w:qFormat="1"/>
    <w:lsdException w:name="Table Colorful 3" w:semiHidden="1" w:unhideWhenUsed="1" w:qFormat="1"/>
    <w:lsdException w:name="Table Columns 1" w:semiHidden="1" w:unhideWhenUsed="1" w:qFormat="1"/>
    <w:lsdException w:name="Table Columns 2" w:semiHidden="1" w:unhideWhenUsed="1" w:qFormat="1"/>
    <w:lsdException w:name="Table Columns 3" w:semiHidden="1" w:unhideWhenUsed="1" w:qFormat="1"/>
    <w:lsdException w:name="Table Columns 4" w:semiHidden="1" w:unhideWhenUsed="1" w:qFormat="1"/>
    <w:lsdException w:name="Table Columns 5" w:semiHidden="1" w:unhideWhenUsed="1" w:qFormat="1"/>
    <w:lsdException w:name="Table Grid 1" w:semiHidden="1" w:unhideWhenUsed="1" w:qFormat="1"/>
    <w:lsdException w:name="Table Grid 2" w:semiHidden="1" w:unhideWhenUsed="1" w:qFormat="1"/>
    <w:lsdException w:name="Table Grid 3" w:semiHidden="1" w:unhideWhenUsed="1" w:qFormat="1"/>
    <w:lsdException w:name="Table Grid 4" w:semiHidden="1" w:unhideWhenUsed="1" w:qFormat="1"/>
    <w:lsdException w:name="Table Grid 5" w:semiHidden="1" w:unhideWhenUsed="1" w:qFormat="1"/>
    <w:lsdException w:name="Table Grid 6" w:semiHidden="1" w:unhideWhenUsed="1" w:qFormat="1"/>
    <w:lsdException w:name="Table Grid 7" w:semiHidden="1" w:unhideWhenUsed="1" w:qFormat="1"/>
    <w:lsdException w:name="Table Grid 8" w:semiHidden="1" w:unhideWhenUsed="1" w:qFormat="1"/>
    <w:lsdException w:name="Table List 1" w:semiHidden="1" w:unhideWhenUsed="1" w:qFormat="1"/>
    <w:lsdException w:name="Table List 2" w:semiHidden="1" w:unhideWhenUsed="1" w:qFormat="1"/>
    <w:lsdException w:name="Table List 3" w:semiHidden="1" w:unhideWhenUsed="1" w:qFormat="1"/>
    <w:lsdException w:name="Table List 4" w:semiHidden="1" w:unhideWhenUsed="1" w:qFormat="1"/>
    <w:lsdException w:name="Table List 5" w:semiHidden="1" w:unhideWhenUsed="1" w:qFormat="1"/>
    <w:lsdException w:name="Table List 6" w:semiHidden="1" w:unhideWhenUsed="1" w:qFormat="1"/>
    <w:lsdException w:name="Table List 7" w:semiHidden="1" w:unhideWhenUsed="1" w:qFormat="1"/>
    <w:lsdException w:name="Table List 8" w:semiHidden="1" w:unhideWhenUsed="1" w:qFormat="1"/>
    <w:lsdException w:name="Table 3D effects 1" w:semiHidden="1" w:unhideWhenUsed="1" w:qFormat="1"/>
    <w:lsdException w:name="Table 3D effects 2" w:semiHidden="1" w:unhideWhenUsed="1" w:qFormat="1"/>
    <w:lsdException w:name="Table 3D effects 3" w:semiHidden="1" w:unhideWhenUsed="1" w:qFormat="1"/>
    <w:lsdException w:name="Table Contemporary" w:semiHidden="1" w:unhideWhenUsed="1" w:qFormat="1"/>
    <w:lsdException w:name="Table Elegant" w:semiHidden="1" w:unhideWhenUsed="1" w:qFormat="1"/>
    <w:lsdException w:name="Table Professional" w:semiHidden="1" w:unhideWhenUsed="1" w:qFormat="1"/>
    <w:lsdException w:name="Table Subtle 1" w:semiHidden="1" w:unhideWhenUsed="1" w:qFormat="1"/>
    <w:lsdException w:name="Table Subtle 2" w:semiHidden="1" w:unhideWhenUsed="1" w:qFormat="1"/>
    <w:lsdException w:name="Table Web 1" w:semiHidden="1" w:unhideWhenUsed="1" w:qFormat="1"/>
    <w:lsdException w:name="Table Web 2" w:semiHidden="1" w:unhideWhenUsed="1" w:qFormat="1"/>
    <w:lsdException w:name="Table Web 3" w:semiHidden="1" w:unhideWhenUsed="1" w:qFormat="1"/>
    <w:lsdException w:name="Balloon Text" w:uiPriority="99" w:unhideWhenUsed="1"/>
    <w:lsdException w:name="Table Grid" w:uiPriority="59" w:qFormat="1"/>
    <w:lsdException w:name="Table Theme" w:semiHidden="1" w:unhideWhenUsed="1" w:qFormat="1"/>
    <w:lsdException w:name="Placeholder Text" w:semiHidden="1" w:uiPriority="99" w:unhideWhenUsed="1"/>
    <w:lsdException w:name="No Spacing" w:uiPriority="1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rFonts w:ascii="Antiqua" w:eastAsia="Times New Roman" w:hAnsi="Antiqua"/>
      <w:sz w:val="26"/>
      <w:szCs w:val="24"/>
      <w:lang w:val="uk-UA"/>
    </w:rPr>
  </w:style>
  <w:style w:type="paragraph" w:styleId="1">
    <w:name w:val="heading 1"/>
    <w:basedOn w:val="a"/>
    <w:next w:val="a"/>
    <w:link w:val="10"/>
    <w:qFormat/>
    <w:pPr>
      <w:keepNext/>
      <w:spacing w:before="240"/>
      <w:ind w:left="567"/>
      <w:outlineLvl w:val="0"/>
    </w:pPr>
    <w:rPr>
      <w:b/>
      <w:smallCaps/>
      <w:sz w:val="28"/>
    </w:rPr>
  </w:style>
  <w:style w:type="paragraph" w:styleId="2">
    <w:name w:val="heading 2"/>
    <w:basedOn w:val="a"/>
    <w:next w:val="a"/>
    <w:link w:val="20"/>
    <w:qFormat/>
    <w:pPr>
      <w:keepNext/>
      <w:spacing w:before="120"/>
      <w:ind w:left="567"/>
      <w:outlineLvl w:val="1"/>
    </w:pPr>
    <w:rPr>
      <w:b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before="120"/>
      <w:ind w:left="567"/>
      <w:outlineLvl w:val="2"/>
    </w:pPr>
    <w:rPr>
      <w:b/>
      <w:i/>
    </w:rPr>
  </w:style>
  <w:style w:type="paragraph" w:styleId="4">
    <w:name w:val="heading 4"/>
    <w:basedOn w:val="a"/>
    <w:next w:val="a"/>
    <w:link w:val="40"/>
    <w:qFormat/>
    <w:pPr>
      <w:keepNext/>
      <w:spacing w:before="120"/>
      <w:ind w:left="567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Шрифт абзацу за промовчанням"/>
    <w:unhideWhenUsed/>
    <w:rPr>
      <w:rFonts w:hint="default"/>
      <w:sz w:val="24"/>
      <w:szCs w:val="24"/>
    </w:rPr>
  </w:style>
  <w:style w:type="character" w:customStyle="1" w:styleId="10">
    <w:name w:val="Заголовок 1 Знак"/>
    <w:link w:val="1"/>
    <w:unhideWhenUsed/>
    <w:rPr>
      <w:rFonts w:ascii="Antiqua" w:eastAsia="Times New Roman" w:hAnsi="Antiqua" w:hint="default"/>
      <w:b/>
      <w:smallCaps/>
      <w:sz w:val="28"/>
      <w:szCs w:val="24"/>
      <w:lang w:eastAsia="ru-RU"/>
    </w:rPr>
  </w:style>
  <w:style w:type="character" w:customStyle="1" w:styleId="20">
    <w:name w:val="Заголовок 2 Знак"/>
    <w:link w:val="2"/>
    <w:unhideWhenUsed/>
    <w:rPr>
      <w:rFonts w:ascii="Antiqua" w:eastAsia="Times New Roman" w:hAnsi="Antiqua" w:hint="default"/>
      <w:b/>
      <w:sz w:val="26"/>
      <w:szCs w:val="24"/>
      <w:lang w:eastAsia="ru-RU"/>
    </w:rPr>
  </w:style>
  <w:style w:type="character" w:customStyle="1" w:styleId="30">
    <w:name w:val="Заголовок 3 Знак"/>
    <w:link w:val="3"/>
    <w:uiPriority w:val="9"/>
    <w:unhideWhenUsed/>
    <w:rPr>
      <w:rFonts w:ascii="Antiqua" w:eastAsia="Times New Roman" w:hAnsi="Antiqua" w:hint="default"/>
      <w:b/>
      <w:i/>
      <w:sz w:val="26"/>
      <w:szCs w:val="24"/>
      <w:lang w:eastAsia="ru-RU"/>
    </w:rPr>
  </w:style>
  <w:style w:type="character" w:customStyle="1" w:styleId="40">
    <w:name w:val="Заголовок 4 Знак"/>
    <w:link w:val="4"/>
    <w:unhideWhenUsed/>
    <w:rPr>
      <w:rFonts w:ascii="Antiqua" w:eastAsia="Times New Roman" w:hAnsi="Antiqua" w:hint="default"/>
      <w:sz w:val="26"/>
      <w:szCs w:val="24"/>
      <w:lang w:eastAsia="ru-RU"/>
    </w:rPr>
  </w:style>
  <w:style w:type="character" w:styleId="a4">
    <w:name w:val="FollowedHyperlink"/>
    <w:uiPriority w:val="99"/>
    <w:unhideWhenUsed/>
    <w:rPr>
      <w:rFonts w:hint="default"/>
      <w:color w:val="800080"/>
      <w:sz w:val="24"/>
      <w:szCs w:val="24"/>
      <w:u w:val="single"/>
    </w:rPr>
  </w:style>
  <w:style w:type="character" w:styleId="a5">
    <w:name w:val="footnote reference"/>
    <w:uiPriority w:val="99"/>
    <w:unhideWhenUsed/>
    <w:rPr>
      <w:rFonts w:hint="default"/>
      <w:sz w:val="24"/>
      <w:szCs w:val="24"/>
      <w:vertAlign w:val="superscript"/>
    </w:rPr>
  </w:style>
  <w:style w:type="character" w:styleId="a6">
    <w:name w:val="annotation reference"/>
    <w:uiPriority w:val="99"/>
    <w:unhideWhenUsed/>
    <w:rPr>
      <w:rFonts w:hint="default"/>
      <w:sz w:val="16"/>
      <w:szCs w:val="24"/>
    </w:rPr>
  </w:style>
  <w:style w:type="character" w:styleId="a7">
    <w:name w:val="Hyperlink"/>
    <w:uiPriority w:val="99"/>
    <w:unhideWhenUsed/>
    <w:rPr>
      <w:rFonts w:cs="Times New Roman" w:hint="default"/>
      <w:color w:val="0000FF"/>
      <w:sz w:val="24"/>
      <w:szCs w:val="24"/>
      <w:u w:val="single"/>
    </w:rPr>
  </w:style>
  <w:style w:type="paragraph" w:styleId="a8">
    <w:name w:val="Balloon Text"/>
    <w:basedOn w:val="a"/>
    <w:link w:val="a9"/>
    <w:uiPriority w:val="99"/>
    <w:unhideWhenUsed/>
    <w:rPr>
      <w:rFonts w:ascii="Tahoma" w:hAnsi="Tahoma" w:cs="Tahoma"/>
      <w:sz w:val="16"/>
      <w:szCs w:val="16"/>
      <w:lang w:eastAsia="uk-UA"/>
    </w:rPr>
  </w:style>
  <w:style w:type="character" w:customStyle="1" w:styleId="a9">
    <w:name w:val="Текст у виносці Знак"/>
    <w:link w:val="a8"/>
    <w:uiPriority w:val="99"/>
    <w:unhideWhenUsed/>
    <w:rPr>
      <w:rFonts w:ascii="Tahoma" w:eastAsia="Times New Roman" w:hAnsi="Tahoma" w:cs="Tahoma" w:hint="default"/>
      <w:sz w:val="16"/>
      <w:szCs w:val="16"/>
    </w:rPr>
  </w:style>
  <w:style w:type="paragraph" w:styleId="aa">
    <w:name w:val="annotation text"/>
    <w:basedOn w:val="a"/>
    <w:link w:val="ab"/>
    <w:uiPriority w:val="99"/>
    <w:unhideWhenUsed/>
    <w:rPr>
      <w:rFonts w:ascii="Times New Roman" w:hAnsi="Times New Roman"/>
      <w:sz w:val="20"/>
      <w:lang w:eastAsia="uk-UA"/>
    </w:rPr>
  </w:style>
  <w:style w:type="character" w:customStyle="1" w:styleId="ab">
    <w:name w:val="Текст примітки Знак"/>
    <w:link w:val="aa"/>
    <w:uiPriority w:val="99"/>
    <w:unhideWhenUsed/>
    <w:rPr>
      <w:rFonts w:hint="default"/>
      <w:sz w:val="24"/>
      <w:szCs w:val="24"/>
    </w:rPr>
  </w:style>
  <w:style w:type="paragraph" w:styleId="ac">
    <w:name w:val="annotation subject"/>
    <w:basedOn w:val="aa"/>
    <w:next w:val="aa"/>
    <w:link w:val="ad"/>
    <w:uiPriority w:val="99"/>
    <w:unhideWhenUsed/>
    <w:rPr>
      <w:b/>
    </w:rPr>
  </w:style>
  <w:style w:type="character" w:customStyle="1" w:styleId="ad">
    <w:name w:val="Тема примітки Знак"/>
    <w:link w:val="ac"/>
    <w:uiPriority w:val="99"/>
    <w:unhideWhenUsed/>
    <w:rPr>
      <w:rFonts w:hint="default"/>
      <w:b/>
      <w:sz w:val="24"/>
      <w:szCs w:val="24"/>
    </w:rPr>
  </w:style>
  <w:style w:type="paragraph" w:styleId="ae">
    <w:name w:val="footnote text"/>
    <w:basedOn w:val="a"/>
    <w:link w:val="af"/>
    <w:uiPriority w:val="99"/>
    <w:unhideWhenUsed/>
    <w:rPr>
      <w:rFonts w:ascii="Times New Roman" w:hAnsi="Times New Roman"/>
      <w:sz w:val="20"/>
      <w:lang w:eastAsia="uk-UA"/>
    </w:rPr>
  </w:style>
  <w:style w:type="character" w:customStyle="1" w:styleId="af">
    <w:name w:val="Текст виноски Знак"/>
    <w:link w:val="ae"/>
    <w:uiPriority w:val="99"/>
    <w:unhideWhenUsed/>
    <w:rPr>
      <w:rFonts w:hint="default"/>
      <w:sz w:val="24"/>
      <w:szCs w:val="24"/>
    </w:rPr>
  </w:style>
  <w:style w:type="paragraph" w:styleId="af0">
    <w:name w:val="header"/>
    <w:basedOn w:val="a"/>
    <w:link w:val="af1"/>
    <w:uiPriority w:val="99"/>
    <w:unhideWhenUsed/>
    <w:pPr>
      <w:tabs>
        <w:tab w:val="center" w:pos="4153"/>
        <w:tab w:val="right" w:pos="8306"/>
      </w:tabs>
    </w:pPr>
  </w:style>
  <w:style w:type="character" w:customStyle="1" w:styleId="af1">
    <w:name w:val="Верхній колонтитул Знак"/>
    <w:link w:val="af0"/>
    <w:uiPriority w:val="99"/>
    <w:unhideWhenUsed/>
    <w:rPr>
      <w:rFonts w:ascii="Antiqua" w:eastAsia="Times New Roman" w:hAnsi="Antiqua" w:hint="default"/>
      <w:sz w:val="26"/>
      <w:szCs w:val="24"/>
      <w:lang w:eastAsia="ru-RU"/>
    </w:rPr>
  </w:style>
  <w:style w:type="paragraph" w:styleId="af2">
    <w:name w:val="footer"/>
    <w:basedOn w:val="a"/>
    <w:link w:val="af3"/>
    <w:uiPriority w:val="99"/>
    <w:unhideWhenUsed/>
    <w:pPr>
      <w:tabs>
        <w:tab w:val="center" w:pos="4153"/>
        <w:tab w:val="right" w:pos="8306"/>
      </w:tabs>
    </w:pPr>
  </w:style>
  <w:style w:type="character" w:customStyle="1" w:styleId="af3">
    <w:name w:val="Нижній колонтитул Знак"/>
    <w:link w:val="af2"/>
    <w:uiPriority w:val="99"/>
    <w:unhideWhenUsed/>
    <w:rPr>
      <w:rFonts w:ascii="Antiqua" w:eastAsia="Times New Roman" w:hAnsi="Antiqua" w:hint="default"/>
      <w:sz w:val="26"/>
      <w:szCs w:val="24"/>
      <w:lang w:eastAsia="ru-RU"/>
    </w:rPr>
  </w:style>
  <w:style w:type="paragraph" w:styleId="af4">
    <w:name w:val="Normal (Web)"/>
    <w:basedOn w:val="a"/>
    <w:uiPriority w:val="99"/>
    <w:unhideWhenUsed/>
    <w:pPr>
      <w:spacing w:before="100" w:beforeAutospacing="1" w:after="100" w:afterAutospacing="1"/>
    </w:pPr>
    <w:rPr>
      <w:rFonts w:ascii="Calibri" w:hAnsi="Calibri"/>
      <w:sz w:val="24"/>
      <w:lang w:val="en-US" w:eastAsia="uk-UA" w:bidi="en-US"/>
    </w:rPr>
  </w:style>
  <w:style w:type="paragraph" w:customStyle="1" w:styleId="rvps2">
    <w:name w:val="rvps2"/>
    <w:basedOn w:val="a"/>
    <w:uiPriority w:val="99"/>
    <w:unhideWhenUsed/>
    <w:pPr>
      <w:spacing w:before="100" w:beforeAutospacing="1" w:after="100" w:afterAutospacing="1"/>
    </w:pPr>
    <w:rPr>
      <w:rFonts w:ascii="Times New Roman" w:hAnsi="Times New Roman"/>
      <w:sz w:val="24"/>
      <w:lang w:eastAsia="uk-UA"/>
    </w:rPr>
  </w:style>
  <w:style w:type="paragraph" w:customStyle="1" w:styleId="af5">
    <w:name w:val="Вид документа"/>
    <w:basedOn w:val="af6"/>
    <w:next w:val="a"/>
    <w:uiPriority w:val="99"/>
    <w:unhideWhenUsed/>
    <w:pPr>
      <w:spacing w:before="360" w:after="240"/>
    </w:pPr>
    <w:rPr>
      <w:spacing w:val="20"/>
      <w:sz w:val="26"/>
    </w:rPr>
  </w:style>
  <w:style w:type="paragraph" w:customStyle="1" w:styleId="af6">
    <w:name w:val="Установа"/>
    <w:basedOn w:val="a"/>
    <w:uiPriority w:val="99"/>
    <w:unhideWhenUsed/>
    <w:pPr>
      <w:keepNext/>
      <w:keepLines/>
      <w:spacing w:before="120"/>
      <w:jc w:val="center"/>
    </w:pPr>
    <w:rPr>
      <w:b/>
      <w:sz w:val="40"/>
    </w:rPr>
  </w:style>
  <w:style w:type="paragraph" w:customStyle="1" w:styleId="af7">
    <w:name w:val="Нормальний текст"/>
    <w:basedOn w:val="a"/>
    <w:uiPriority w:val="99"/>
    <w:unhideWhenUsed/>
    <w:pPr>
      <w:spacing w:before="120"/>
      <w:ind w:firstLine="567"/>
    </w:pPr>
  </w:style>
  <w:style w:type="paragraph" w:customStyle="1" w:styleId="af8">
    <w:name w:val="Шапка документу"/>
    <w:basedOn w:val="a"/>
    <w:uiPriority w:val="99"/>
    <w:unhideWhenUsed/>
    <w:pPr>
      <w:keepNext/>
      <w:keepLines/>
      <w:spacing w:after="240"/>
      <w:ind w:left="4536"/>
      <w:jc w:val="center"/>
    </w:pPr>
  </w:style>
  <w:style w:type="paragraph" w:customStyle="1" w:styleId="af9">
    <w:name w:val="Глава документу"/>
    <w:basedOn w:val="a"/>
    <w:next w:val="a"/>
    <w:uiPriority w:val="99"/>
    <w:unhideWhenUsed/>
    <w:pPr>
      <w:keepNext/>
      <w:keepLines/>
      <w:spacing w:before="120" w:after="120"/>
      <w:jc w:val="center"/>
    </w:pPr>
  </w:style>
  <w:style w:type="paragraph" w:customStyle="1" w:styleId="11">
    <w:name w:val="Підпис1"/>
    <w:basedOn w:val="a"/>
    <w:uiPriority w:val="99"/>
    <w:unhideWhenUsed/>
    <w:pPr>
      <w:keepLines/>
      <w:tabs>
        <w:tab w:val="center" w:pos="2268"/>
        <w:tab w:val="left" w:pos="6804"/>
      </w:tabs>
      <w:spacing w:before="360"/>
    </w:pPr>
    <w:rPr>
      <w:b/>
      <w:position w:val="-48"/>
    </w:rPr>
  </w:style>
  <w:style w:type="paragraph" w:customStyle="1" w:styleId="afa">
    <w:name w:val="Герб"/>
    <w:basedOn w:val="a"/>
    <w:uiPriority w:val="99"/>
    <w:unhideWhenUsed/>
    <w:pPr>
      <w:keepNext/>
      <w:keepLines/>
      <w:jc w:val="center"/>
    </w:pPr>
    <w:rPr>
      <w:sz w:val="144"/>
      <w:lang w:val="en-US"/>
    </w:rPr>
  </w:style>
  <w:style w:type="paragraph" w:customStyle="1" w:styleId="NormalText">
    <w:name w:val="Normal Text"/>
    <w:basedOn w:val="a"/>
    <w:uiPriority w:val="99"/>
    <w:unhideWhenUsed/>
    <w:pPr>
      <w:ind w:firstLine="567"/>
      <w:jc w:val="both"/>
    </w:pPr>
  </w:style>
  <w:style w:type="paragraph" w:customStyle="1" w:styleId="afb">
    <w:name w:val="Назва документа"/>
    <w:basedOn w:val="a"/>
    <w:next w:val="af7"/>
    <w:uiPriority w:val="99"/>
    <w:unhideWhenUsed/>
    <w:pPr>
      <w:keepNext/>
      <w:keepLines/>
      <w:spacing w:before="240" w:after="240"/>
      <w:jc w:val="center"/>
    </w:pPr>
    <w:rPr>
      <w:b/>
    </w:rPr>
  </w:style>
  <w:style w:type="paragraph" w:customStyle="1" w:styleId="afc">
    <w:name w:val="Час та місце"/>
    <w:basedOn w:val="a"/>
    <w:uiPriority w:val="99"/>
    <w:unhideWhenUsed/>
    <w:pPr>
      <w:keepNext/>
      <w:keepLines/>
      <w:spacing w:before="120" w:after="240"/>
      <w:jc w:val="center"/>
    </w:pPr>
  </w:style>
  <w:style w:type="paragraph" w:styleId="afd">
    <w:name w:val="List Paragraph"/>
    <w:basedOn w:val="a"/>
    <w:uiPriority w:val="99"/>
    <w:qFormat/>
    <w:pPr>
      <w:ind w:left="720"/>
    </w:pPr>
    <w:rPr>
      <w:rFonts w:ascii="Calibri" w:eastAsia="Calibri" w:hAnsi="Calibri"/>
      <w:sz w:val="24"/>
      <w:lang w:eastAsia="uk-UA"/>
    </w:rPr>
  </w:style>
  <w:style w:type="paragraph" w:customStyle="1" w:styleId="ShapkaDocumentu">
    <w:name w:val="Shapka Documentu"/>
    <w:basedOn w:val="NormalText"/>
    <w:uiPriority w:val="99"/>
    <w:unhideWhenUsed/>
    <w:pPr>
      <w:keepNext/>
      <w:keepLines/>
      <w:spacing w:after="240"/>
      <w:ind w:left="3969" w:firstLine="0"/>
      <w:jc w:val="center"/>
    </w:pPr>
  </w:style>
  <w:style w:type="paragraph" w:styleId="afe">
    <w:name w:val="No Spacing"/>
    <w:uiPriority w:val="1"/>
    <w:qFormat/>
    <w:rPr>
      <w:rFonts w:eastAsia="Calibri"/>
      <w:sz w:val="28"/>
      <w:szCs w:val="24"/>
      <w:lang w:eastAsia="en-US"/>
    </w:rPr>
  </w:style>
  <w:style w:type="paragraph" w:customStyle="1" w:styleId="Default">
    <w:name w:val="Default"/>
    <w:uiPriority w:val="99"/>
    <w:unhideWhenUsed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val="uk-UA" w:eastAsia="en-US"/>
    </w:rPr>
  </w:style>
  <w:style w:type="paragraph" w:customStyle="1" w:styleId="Style6">
    <w:name w:val="Style 6"/>
    <w:basedOn w:val="a"/>
    <w:link w:val="CharStyle7"/>
    <w:uiPriority w:val="99"/>
    <w:unhideWhenUsed/>
    <w:pPr>
      <w:widowControl w:val="0"/>
      <w:shd w:val="clear" w:color="auto" w:fill="FFFFFF"/>
      <w:spacing w:before="460" w:after="1420" w:line="288" w:lineRule="exact"/>
      <w:ind w:hanging="1120"/>
      <w:jc w:val="both"/>
    </w:pPr>
    <w:rPr>
      <w:rFonts w:ascii="Times New Roman" w:hAnsi="Times New Roman"/>
      <w:lang w:eastAsia="uk-UA"/>
    </w:rPr>
  </w:style>
  <w:style w:type="character" w:customStyle="1" w:styleId="CharStyle7">
    <w:name w:val="Char Style 7"/>
    <w:link w:val="Style6"/>
    <w:uiPriority w:val="99"/>
    <w:unhideWhenUsed/>
    <w:locked/>
    <w:rPr>
      <w:rFonts w:hint="default"/>
      <w:sz w:val="26"/>
      <w:szCs w:val="24"/>
      <w:shd w:val="clear" w:color="auto" w:fill="FFFFFF"/>
    </w:rPr>
  </w:style>
  <w:style w:type="character" w:customStyle="1" w:styleId="CharStyle9">
    <w:name w:val="Char Style 9"/>
    <w:uiPriority w:val="99"/>
    <w:unhideWhenUsed/>
    <w:rPr>
      <w:rFonts w:ascii="Times New Roman" w:eastAsia="Times New Roman" w:hAnsi="Times New Roman" w:cs="Times New Roman" w:hint="default"/>
      <w:color w:val="000000"/>
      <w:sz w:val="22"/>
      <w:szCs w:val="22"/>
      <w:shd w:val="clear" w:color="auto" w:fill="FFFFFF"/>
      <w:lang w:val="uk-UA" w:eastAsia="uk-UA"/>
    </w:rPr>
  </w:style>
  <w:style w:type="character" w:customStyle="1" w:styleId="rvts13">
    <w:name w:val="rvts13"/>
    <w:unhideWhenUsed/>
    <w:rPr>
      <w:rFonts w:hint="default"/>
      <w:sz w:val="24"/>
      <w:szCs w:val="24"/>
    </w:rPr>
  </w:style>
  <w:style w:type="character" w:customStyle="1" w:styleId="rvts0">
    <w:name w:val="rvts0"/>
    <w:unhideWhenUsed/>
    <w:rPr>
      <w:rFonts w:hint="default"/>
      <w:sz w:val="24"/>
      <w:szCs w:val="24"/>
    </w:rPr>
  </w:style>
  <w:style w:type="character" w:customStyle="1" w:styleId="rvts9">
    <w:name w:val="rvts9"/>
    <w:unhideWhenUsed/>
    <w:rPr>
      <w:rFonts w:hint="default"/>
      <w:sz w:val="24"/>
      <w:szCs w:val="24"/>
    </w:rPr>
  </w:style>
  <w:style w:type="character" w:customStyle="1" w:styleId="st131">
    <w:name w:val="st131"/>
    <w:uiPriority w:val="99"/>
    <w:rsid w:val="004675C2"/>
    <w:rPr>
      <w:i/>
      <w:iCs/>
      <w:color w:val="0000FF"/>
    </w:rPr>
  </w:style>
  <w:style w:type="character" w:customStyle="1" w:styleId="st46">
    <w:name w:val="st46"/>
    <w:uiPriority w:val="99"/>
    <w:rsid w:val="004675C2"/>
    <w:rPr>
      <w:i/>
      <w:iCs/>
      <w:color w:val="000000"/>
    </w:rPr>
  </w:style>
  <w:style w:type="character" w:customStyle="1" w:styleId="st42">
    <w:name w:val="st42"/>
    <w:uiPriority w:val="99"/>
    <w:rsid w:val="005F3D17"/>
    <w:rPr>
      <w:color w:val="000000"/>
    </w:rPr>
  </w:style>
  <w:style w:type="character" w:styleId="aff">
    <w:name w:val="Unresolved Mention"/>
    <w:basedOn w:val="a0"/>
    <w:uiPriority w:val="99"/>
    <w:semiHidden/>
    <w:unhideWhenUsed/>
    <w:rsid w:val="00964E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MolchanovaOO@dtek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6ADA53-9D4F-4C77-92E7-2A0FF48AEF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5931</Words>
  <Characters>33809</Characters>
  <Application>Microsoft Office Word</Application>
  <DocSecurity>0</DocSecurity>
  <Lines>281</Lines>
  <Paragraphs>79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Веретюк Ольга Іванівна</dc:creator>
  <cp:keywords/>
  <cp:lastModifiedBy>Drobot Yuliia</cp:lastModifiedBy>
  <cp:revision>2</cp:revision>
  <dcterms:created xsi:type="dcterms:W3CDTF">2024-09-16T13:22:00Z</dcterms:created>
  <dcterms:modified xsi:type="dcterms:W3CDTF">2024-09-16T13:22:00Z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1049-11.2.0.10233</vt:lpwstr>
  </property>
</Properties>
</file>